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7B398" w14:textId="77777777" w:rsidR="008C3FD1" w:rsidRDefault="002A29A8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F3F67" wp14:editId="50305D1C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0DD67" w14:textId="77777777" w:rsidR="008C3FD1" w:rsidRDefault="009B769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6A70DD67" w14:textId="77777777" w:rsidR="008C3FD1" w:rsidRDefault="009B769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699">
        <w:rPr>
          <w:rFonts w:hint="eastAsia"/>
          <w:b/>
          <w:sz w:val="28"/>
          <w:szCs w:val="30"/>
        </w:rPr>
        <w:t>【日语写作】</w:t>
      </w:r>
    </w:p>
    <w:p w14:paraId="31019D0B" w14:textId="77777777" w:rsidR="008C3FD1" w:rsidRDefault="009B769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Composition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2D7AB3C" w14:textId="77777777" w:rsidR="00C0640E" w:rsidRPr="00C0640E" w:rsidRDefault="00C0640E" w:rsidP="00C0640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C0640E">
        <w:rPr>
          <w:rFonts w:ascii="黑体" w:eastAsia="黑体" w:hAnsi="宋体"/>
          <w:sz w:val="24"/>
        </w:rPr>
        <w:t>一</w:t>
      </w:r>
      <w:r w:rsidRPr="00C0640E">
        <w:rPr>
          <w:rFonts w:ascii="黑体" w:eastAsia="黑体" w:hAnsi="宋体" w:hint="eastAsia"/>
          <w:sz w:val="24"/>
        </w:rPr>
        <w:t>、</w:t>
      </w:r>
      <w:r w:rsidRPr="00C0640E">
        <w:rPr>
          <w:rFonts w:ascii="黑体" w:eastAsia="黑体" w:hAnsi="宋体"/>
          <w:sz w:val="24"/>
        </w:rPr>
        <w:t>基本信息</w:t>
      </w:r>
    </w:p>
    <w:p w14:paraId="66D107B8" w14:textId="77777777" w:rsidR="00C0640E" w:rsidRPr="00C0640E" w:rsidRDefault="00C0640E" w:rsidP="00C06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0640E">
        <w:rPr>
          <w:b/>
          <w:bCs/>
          <w:color w:val="000000"/>
          <w:sz w:val="20"/>
          <w:szCs w:val="20"/>
        </w:rPr>
        <w:t>课程代码：</w:t>
      </w:r>
      <w:r w:rsidRPr="00C0640E">
        <w:rPr>
          <w:color w:val="000000"/>
          <w:sz w:val="20"/>
          <w:szCs w:val="20"/>
        </w:rPr>
        <w:t>【</w:t>
      </w:r>
      <w:r w:rsidRPr="00C0640E">
        <w:rPr>
          <w:color w:val="000000"/>
          <w:sz w:val="20"/>
          <w:szCs w:val="20"/>
        </w:rPr>
        <w:t>0140005</w:t>
      </w:r>
      <w:r w:rsidRPr="00C0640E">
        <w:rPr>
          <w:color w:val="000000"/>
          <w:sz w:val="20"/>
          <w:szCs w:val="20"/>
        </w:rPr>
        <w:t>】</w:t>
      </w:r>
    </w:p>
    <w:p w14:paraId="7C21FF66" w14:textId="77777777" w:rsidR="00C0640E" w:rsidRPr="00C0640E" w:rsidRDefault="00C0640E" w:rsidP="00C064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C0640E">
        <w:rPr>
          <w:b/>
          <w:bCs/>
          <w:color w:val="000000"/>
          <w:sz w:val="20"/>
          <w:szCs w:val="20"/>
        </w:rPr>
        <w:t>课程学分：</w:t>
      </w:r>
      <w:r w:rsidRPr="00C0640E">
        <w:rPr>
          <w:color w:val="000000"/>
          <w:sz w:val="20"/>
          <w:szCs w:val="20"/>
        </w:rPr>
        <w:t>【</w:t>
      </w:r>
      <w:r w:rsidRPr="00C0640E">
        <w:rPr>
          <w:rFonts w:hint="eastAsia"/>
          <w:color w:val="000000"/>
          <w:sz w:val="20"/>
          <w:szCs w:val="20"/>
        </w:rPr>
        <w:t>2</w:t>
      </w:r>
      <w:r w:rsidRPr="00C0640E">
        <w:rPr>
          <w:color w:val="000000"/>
          <w:sz w:val="20"/>
          <w:szCs w:val="20"/>
        </w:rPr>
        <w:t>】</w:t>
      </w:r>
    </w:p>
    <w:p w14:paraId="3F4FD8ED" w14:textId="77777777" w:rsidR="00C0640E" w:rsidRPr="00C0640E" w:rsidRDefault="00C0640E" w:rsidP="00C064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C0640E">
        <w:rPr>
          <w:b/>
          <w:bCs/>
          <w:color w:val="000000"/>
          <w:sz w:val="20"/>
          <w:szCs w:val="20"/>
        </w:rPr>
        <w:t>面向专业：</w:t>
      </w:r>
      <w:r w:rsidRPr="00C0640E">
        <w:rPr>
          <w:color w:val="000000"/>
          <w:sz w:val="20"/>
          <w:szCs w:val="20"/>
        </w:rPr>
        <w:t>【</w:t>
      </w:r>
      <w:r w:rsidRPr="00C0640E">
        <w:rPr>
          <w:rFonts w:hint="eastAsia"/>
          <w:color w:val="000000"/>
          <w:sz w:val="20"/>
          <w:szCs w:val="20"/>
        </w:rPr>
        <w:t>商务日语专科</w:t>
      </w:r>
      <w:r w:rsidRPr="00C0640E">
        <w:rPr>
          <w:color w:val="000000"/>
          <w:sz w:val="20"/>
          <w:szCs w:val="20"/>
        </w:rPr>
        <w:t>】</w:t>
      </w:r>
    </w:p>
    <w:p w14:paraId="7541D316" w14:textId="77777777" w:rsidR="00C0640E" w:rsidRPr="00C0640E" w:rsidRDefault="00C0640E" w:rsidP="00C06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0640E">
        <w:rPr>
          <w:b/>
          <w:bCs/>
          <w:color w:val="000000"/>
          <w:sz w:val="20"/>
          <w:szCs w:val="20"/>
        </w:rPr>
        <w:t>课程性质：</w:t>
      </w:r>
      <w:r w:rsidRPr="00C0640E">
        <w:rPr>
          <w:color w:val="000000"/>
          <w:sz w:val="20"/>
          <w:szCs w:val="20"/>
        </w:rPr>
        <w:t>【</w:t>
      </w:r>
      <w:r w:rsidRPr="00C0640E">
        <w:rPr>
          <w:rFonts w:hint="eastAsia"/>
          <w:color w:val="000000"/>
          <w:sz w:val="20"/>
          <w:szCs w:val="20"/>
        </w:rPr>
        <w:t>院级选修课</w:t>
      </w:r>
      <w:r w:rsidRPr="00C0640E">
        <w:rPr>
          <w:color w:val="000000"/>
          <w:sz w:val="20"/>
          <w:szCs w:val="20"/>
        </w:rPr>
        <w:t>】</w:t>
      </w:r>
    </w:p>
    <w:p w14:paraId="794BEEC5" w14:textId="77777777" w:rsidR="00C0640E" w:rsidRPr="00C0640E" w:rsidRDefault="00C0640E" w:rsidP="00C0640E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 w:rsidRPr="00C0640E">
        <w:rPr>
          <w:color w:val="000000"/>
          <w:sz w:val="20"/>
          <w:szCs w:val="20"/>
        </w:rPr>
        <w:t>开课院系：</w:t>
      </w:r>
      <w:r w:rsidRPr="00C0640E">
        <w:rPr>
          <w:rFonts w:hint="eastAsia"/>
          <w:color w:val="000000"/>
          <w:sz w:val="20"/>
          <w:szCs w:val="20"/>
        </w:rPr>
        <w:t>国际教育学院日语系</w:t>
      </w:r>
    </w:p>
    <w:p w14:paraId="7113FE77" w14:textId="77777777" w:rsidR="00C0640E" w:rsidRPr="00C0640E" w:rsidRDefault="00C0640E" w:rsidP="00C06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0640E">
        <w:rPr>
          <w:b/>
          <w:bCs/>
          <w:color w:val="000000"/>
          <w:sz w:val="20"/>
          <w:szCs w:val="20"/>
        </w:rPr>
        <w:t>使用教材：</w:t>
      </w:r>
    </w:p>
    <w:p w14:paraId="271601A9" w14:textId="77777777" w:rsidR="00C0640E" w:rsidRPr="00C0640E" w:rsidRDefault="00C0640E" w:rsidP="00C0640E">
      <w:pPr>
        <w:spacing w:line="288" w:lineRule="auto"/>
        <w:ind w:firstLineChars="200" w:firstLine="400"/>
        <w:rPr>
          <w:rFonts w:ascii="宋体" w:hAnsi="宋体" w:cs="宋体"/>
          <w:sz w:val="20"/>
        </w:rPr>
      </w:pPr>
      <w:r w:rsidRPr="00C0640E">
        <w:rPr>
          <w:rFonts w:ascii="宋体" w:hAnsi="宋体" w:cs="宋体"/>
          <w:sz w:val="20"/>
        </w:rPr>
        <w:t>教材【</w:t>
      </w:r>
      <w:r w:rsidRPr="00C0640E">
        <w:rPr>
          <w:rFonts w:ascii="宋体" w:hAnsi="宋体" w:cs="宋体" w:hint="eastAsia"/>
          <w:sz w:val="20"/>
        </w:rPr>
        <w:t>《大家的日语写作初级（第二版）》，門脇薫等著，外语教学与研究出版社，2</w:t>
      </w:r>
      <w:r w:rsidRPr="00C0640E">
        <w:rPr>
          <w:rFonts w:ascii="宋体" w:hAnsi="宋体" w:cs="宋体"/>
          <w:sz w:val="20"/>
        </w:rPr>
        <w:t>017</w:t>
      </w:r>
      <w:r w:rsidRPr="00C0640E">
        <w:rPr>
          <w:rFonts w:ascii="宋体" w:hAnsi="宋体" w:cs="宋体" w:hint="eastAsia"/>
          <w:sz w:val="20"/>
        </w:rPr>
        <w:t>年</w:t>
      </w:r>
      <w:r w:rsidRPr="00C0640E">
        <w:rPr>
          <w:rFonts w:ascii="宋体" w:hAnsi="宋体" w:cs="宋体"/>
          <w:sz w:val="20"/>
        </w:rPr>
        <w:t>】</w:t>
      </w:r>
    </w:p>
    <w:p w14:paraId="124A6F90" w14:textId="77777777" w:rsidR="00C0640E" w:rsidRPr="00C0640E" w:rsidRDefault="00C0640E" w:rsidP="00C0640E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 w:rsidRPr="00C0640E">
        <w:rPr>
          <w:rFonts w:ascii="宋体" w:hAnsi="宋体" w:cs="宋体"/>
          <w:sz w:val="20"/>
        </w:rPr>
        <w:t>参考书目【《日语写作教程》，耿铁珍，外语教学与研究出版社，2013</w:t>
      </w:r>
      <w:r w:rsidRPr="00C0640E">
        <w:rPr>
          <w:rFonts w:ascii="MS Mincho" w:eastAsia="MS Mincho" w:hAnsi="MS Mincho" w:cs="MS Mincho"/>
          <w:sz w:val="20"/>
        </w:rPr>
        <w:t>年第</w:t>
      </w:r>
      <w:r w:rsidRPr="00C0640E">
        <w:rPr>
          <w:rFonts w:ascii="宋体" w:hAnsi="宋体" w:cs="宋体"/>
          <w:sz w:val="20"/>
        </w:rPr>
        <w:t>2版】</w:t>
      </w:r>
    </w:p>
    <w:p w14:paraId="4CA69F82" w14:textId="77777777" w:rsidR="00C0640E" w:rsidRPr="00C0640E" w:rsidRDefault="00C0640E" w:rsidP="00C0640E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 w:rsidRPr="00C0640E">
        <w:rPr>
          <w:rFonts w:ascii="宋体" w:hAnsi="宋体" w:cs="宋体"/>
          <w:sz w:val="20"/>
        </w:rPr>
        <w:t>【《新编日语写作》，王军彥，上海外语教育出版社，2011</w:t>
      </w:r>
      <w:r w:rsidRPr="00C0640E">
        <w:rPr>
          <w:rFonts w:ascii="MS Mincho" w:eastAsia="MS Mincho" w:hAnsi="MS Mincho" w:cs="MS Mincho"/>
          <w:sz w:val="20"/>
        </w:rPr>
        <w:t>年</w:t>
      </w:r>
      <w:r w:rsidRPr="00C0640E">
        <w:rPr>
          <w:rFonts w:ascii="宋体" w:hAnsi="宋体" w:cs="宋体"/>
          <w:sz w:val="20"/>
        </w:rPr>
        <w:t>7</w:t>
      </w:r>
      <w:r w:rsidRPr="00C0640E">
        <w:rPr>
          <w:rFonts w:ascii="MS Mincho" w:eastAsia="MS Mincho" w:hAnsi="MS Mincho" w:cs="MS Mincho"/>
          <w:sz w:val="20"/>
        </w:rPr>
        <w:t>月第</w:t>
      </w:r>
      <w:r w:rsidRPr="00C0640E">
        <w:rPr>
          <w:rFonts w:ascii="宋体" w:hAnsi="宋体" w:cs="宋体"/>
          <w:sz w:val="20"/>
        </w:rPr>
        <w:t>10版】</w:t>
      </w:r>
    </w:p>
    <w:p w14:paraId="2F4220E9" w14:textId="77777777" w:rsidR="00C0640E" w:rsidRPr="00C0640E" w:rsidRDefault="00C0640E" w:rsidP="00C0640E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 w:rsidRPr="00C0640E">
        <w:rPr>
          <w:rFonts w:ascii="宋体" w:hAnsi="宋体" w:cs="宋体"/>
          <w:sz w:val="20"/>
        </w:rPr>
        <w:t>【《日语作文》，木下</w:t>
      </w:r>
      <w:r w:rsidRPr="00C0640E">
        <w:rPr>
          <w:rFonts w:ascii="MS Mincho" w:eastAsia="MS Mincho" w:hAnsi="MS Mincho" w:cs="MS Mincho"/>
          <w:sz w:val="20"/>
        </w:rPr>
        <w:t>崇，</w:t>
      </w:r>
      <w:r w:rsidRPr="00C0640E">
        <w:rPr>
          <w:rFonts w:ascii="宋体" w:hAnsi="宋体" w:cs="宋体"/>
          <w:sz w:val="20"/>
        </w:rPr>
        <w:t>大连理工大学出版社，2011年1月第2版】</w:t>
      </w:r>
    </w:p>
    <w:p w14:paraId="16F54697" w14:textId="77777777" w:rsidR="00C0640E" w:rsidRPr="00C0640E" w:rsidRDefault="00C0640E" w:rsidP="00C0640E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C0640E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9" w:history="1">
        <w:r w:rsidRPr="00C0640E">
          <w:rPr>
            <w:color w:val="0000FF"/>
            <w:sz w:val="20"/>
            <w:szCs w:val="20"/>
            <w:u w:val="single"/>
          </w:rPr>
          <w:t>https://elearning.gench.edu.cn/webapps/discussionboard/do/conference?toggle_mode=edit&amp;action=list_forums&amp;course_id=_61015_1&amp;nav=discussion_board_entry&amp;mode=cpview</w:t>
        </w:r>
      </w:hyperlink>
    </w:p>
    <w:p w14:paraId="5AA1CE52" w14:textId="77777777" w:rsidR="00C0640E" w:rsidRPr="00C0640E" w:rsidRDefault="00C0640E" w:rsidP="00C0640E">
      <w:pPr>
        <w:snapToGrid w:val="0"/>
        <w:spacing w:line="288" w:lineRule="auto"/>
        <w:ind w:firstLineChars="196" w:firstLine="392"/>
        <w:jc w:val="left"/>
        <w:rPr>
          <w:color w:val="000000"/>
          <w:sz w:val="20"/>
          <w:szCs w:val="20"/>
        </w:rPr>
      </w:pPr>
    </w:p>
    <w:p w14:paraId="0C74F3DD" w14:textId="77777777" w:rsidR="00C0640E" w:rsidRPr="00C0640E" w:rsidRDefault="00C0640E" w:rsidP="00C0640E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C0640E">
        <w:rPr>
          <w:b/>
          <w:bCs/>
          <w:color w:val="000000"/>
          <w:sz w:val="20"/>
          <w:szCs w:val="20"/>
        </w:rPr>
        <w:t>先修课程：</w:t>
      </w:r>
      <w:r w:rsidRPr="00C0640E">
        <w:rPr>
          <w:color w:val="000000"/>
          <w:sz w:val="20"/>
          <w:szCs w:val="20"/>
        </w:rPr>
        <w:t>【</w:t>
      </w:r>
      <w:r w:rsidRPr="00C0640E">
        <w:rPr>
          <w:rFonts w:ascii="宋体" w:hAnsi="宋体" w:cs="宋体"/>
          <w:color w:val="000000"/>
          <w:sz w:val="20"/>
        </w:rPr>
        <w:t>基础日语</w:t>
      </w:r>
      <w:r w:rsidRPr="00C0640E">
        <w:rPr>
          <w:rFonts w:ascii="MS Mincho" w:eastAsia="MS Mincho" w:hAnsi="MS Mincho" w:cs="宋体" w:hint="eastAsia"/>
          <w:color w:val="000000"/>
          <w:sz w:val="20"/>
        </w:rPr>
        <w:t>Ⅰ、</w:t>
      </w:r>
      <w:r w:rsidRPr="00C0640E">
        <w:rPr>
          <w:rFonts w:ascii="MS Mincho" w:hAnsi="MS Mincho" w:cs="宋体" w:hint="eastAsia"/>
          <w:color w:val="000000"/>
          <w:sz w:val="20"/>
        </w:rPr>
        <w:t>基础日语</w:t>
      </w:r>
      <w:r w:rsidRPr="00C0640E">
        <w:rPr>
          <w:rFonts w:ascii="MS Mincho" w:eastAsia="MS Mincho" w:hAnsi="MS Mincho" w:cs="宋体" w:hint="eastAsia"/>
          <w:color w:val="000000"/>
          <w:sz w:val="20"/>
        </w:rPr>
        <w:t>Ⅱ</w:t>
      </w:r>
      <w:r w:rsidRPr="00C0640E">
        <w:rPr>
          <w:color w:val="000000"/>
          <w:sz w:val="20"/>
          <w:szCs w:val="20"/>
        </w:rPr>
        <w:t>】</w:t>
      </w:r>
    </w:p>
    <w:p w14:paraId="7DBC111D" w14:textId="77777777" w:rsidR="00C0640E" w:rsidRPr="00C0640E" w:rsidRDefault="00C0640E" w:rsidP="00C0640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C0640E">
        <w:rPr>
          <w:rFonts w:ascii="黑体" w:eastAsia="黑体" w:hAnsi="宋体"/>
          <w:sz w:val="24"/>
        </w:rPr>
        <w:t>二</w:t>
      </w:r>
      <w:r w:rsidRPr="00C0640E">
        <w:rPr>
          <w:rFonts w:ascii="黑体" w:eastAsia="黑体" w:hAnsi="宋体" w:hint="eastAsia"/>
          <w:sz w:val="24"/>
        </w:rPr>
        <w:t>、</w:t>
      </w:r>
      <w:r w:rsidRPr="00C0640E">
        <w:rPr>
          <w:rFonts w:ascii="黑体" w:eastAsia="黑体" w:hAnsi="宋体"/>
          <w:sz w:val="24"/>
        </w:rPr>
        <w:t>课程简介</w:t>
      </w:r>
    </w:p>
    <w:p w14:paraId="32E98FB4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0640E">
        <w:rPr>
          <w:rFonts w:hint="eastAsia"/>
          <w:color w:val="000000"/>
          <w:sz w:val="20"/>
          <w:szCs w:val="20"/>
        </w:rPr>
        <w:t>日语写作是商务日语专业的一门基础选修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 w:rsidRPr="00C0640E">
        <w:rPr>
          <w:rFonts w:eastAsia="MS Mincho" w:hint="eastAsia"/>
          <w:color w:val="000000"/>
          <w:sz w:val="20"/>
          <w:szCs w:val="20"/>
        </w:rPr>
        <w:t>「</w:t>
      </w:r>
      <w:r w:rsidRPr="00C0640E">
        <w:rPr>
          <w:rFonts w:hint="eastAsia"/>
          <w:color w:val="000000"/>
          <w:sz w:val="20"/>
          <w:szCs w:val="20"/>
        </w:rPr>
        <w:t>紹</w:t>
      </w:r>
      <w:proofErr w:type="gramStart"/>
      <w:r w:rsidRPr="00C0640E">
        <w:rPr>
          <w:rFonts w:hint="eastAsia"/>
          <w:color w:val="000000"/>
          <w:sz w:val="20"/>
          <w:szCs w:val="20"/>
        </w:rPr>
        <w:t>介</w:t>
      </w:r>
      <w:proofErr w:type="gramEnd"/>
      <w:r w:rsidRPr="00C0640E">
        <w:rPr>
          <w:rFonts w:hint="eastAsia"/>
          <w:color w:val="000000"/>
          <w:sz w:val="20"/>
          <w:szCs w:val="20"/>
        </w:rPr>
        <w:t>文</w:t>
      </w:r>
      <w:r w:rsidRPr="00C0640E">
        <w:rPr>
          <w:rFonts w:eastAsia="MS Mincho" w:hint="eastAsia"/>
          <w:color w:val="000000"/>
          <w:sz w:val="20"/>
          <w:szCs w:val="20"/>
        </w:rPr>
        <w:t>」</w:t>
      </w:r>
      <w:r w:rsidRPr="00C0640E">
        <w:rPr>
          <w:rFonts w:hint="eastAsia"/>
          <w:color w:val="000000"/>
          <w:sz w:val="20"/>
          <w:szCs w:val="20"/>
        </w:rPr>
        <w:t>、</w:t>
      </w:r>
      <w:r w:rsidRPr="00C0640E">
        <w:rPr>
          <w:rFonts w:eastAsia="MS Mincho" w:hint="eastAsia"/>
          <w:color w:val="000000"/>
          <w:sz w:val="20"/>
          <w:szCs w:val="20"/>
        </w:rPr>
        <w:t>「</w:t>
      </w:r>
      <w:r w:rsidRPr="00C0640E">
        <w:rPr>
          <w:rFonts w:hint="eastAsia"/>
          <w:color w:val="000000"/>
          <w:sz w:val="20"/>
          <w:szCs w:val="20"/>
        </w:rPr>
        <w:t>感想文</w:t>
      </w:r>
      <w:r w:rsidRPr="00C0640E">
        <w:rPr>
          <w:rFonts w:eastAsia="MS Mincho" w:hint="eastAsia"/>
          <w:color w:val="000000"/>
          <w:sz w:val="20"/>
          <w:szCs w:val="20"/>
        </w:rPr>
        <w:t>」</w:t>
      </w:r>
      <w:r w:rsidRPr="00C0640E">
        <w:rPr>
          <w:rFonts w:hint="eastAsia"/>
          <w:color w:val="000000"/>
          <w:sz w:val="20"/>
          <w:szCs w:val="20"/>
        </w:rPr>
        <w:t>、</w:t>
      </w:r>
      <w:r w:rsidRPr="00C0640E">
        <w:rPr>
          <w:rFonts w:eastAsia="MS Mincho" w:hint="eastAsia"/>
          <w:color w:val="000000"/>
          <w:sz w:val="20"/>
          <w:szCs w:val="20"/>
        </w:rPr>
        <w:t>「</w:t>
      </w:r>
      <w:r w:rsidRPr="00C0640E">
        <w:rPr>
          <w:rFonts w:hint="eastAsia"/>
          <w:color w:val="000000"/>
          <w:sz w:val="20"/>
          <w:szCs w:val="20"/>
        </w:rPr>
        <w:t>意見文</w:t>
      </w:r>
      <w:r w:rsidRPr="00C0640E">
        <w:rPr>
          <w:rFonts w:eastAsia="MS Mincho" w:hint="eastAsia"/>
          <w:color w:val="000000"/>
          <w:sz w:val="20"/>
          <w:szCs w:val="20"/>
        </w:rPr>
        <w:t>」</w:t>
      </w:r>
      <w:r w:rsidRPr="00C0640E">
        <w:rPr>
          <w:rFonts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</w:t>
      </w:r>
    </w:p>
    <w:p w14:paraId="453AC422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0640E">
        <w:rPr>
          <w:rFonts w:hint="eastAsia"/>
          <w:color w:val="000000"/>
          <w:sz w:val="20"/>
          <w:szCs w:val="20"/>
        </w:rPr>
        <w:t>本课程的宗旨目标就是让学生通过该课程的学习，学会日语写作所必需的基础知识，能对客观事物进行有条理的描写，并且具备必要的日语应用文写作之技能，掌握一定的日语文章表达方式。</w:t>
      </w:r>
    </w:p>
    <w:p w14:paraId="7A831AB9" w14:textId="77777777" w:rsidR="00C0640E" w:rsidRPr="00C0640E" w:rsidRDefault="00C0640E" w:rsidP="00C06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0640E">
        <w:rPr>
          <w:rFonts w:ascii="黑体" w:eastAsia="黑体" w:hAnsi="宋体"/>
          <w:sz w:val="24"/>
        </w:rPr>
        <w:t>三</w:t>
      </w:r>
      <w:r w:rsidRPr="00C0640E">
        <w:rPr>
          <w:rFonts w:ascii="黑体" w:eastAsia="黑体" w:hAnsi="宋体" w:hint="eastAsia"/>
          <w:sz w:val="24"/>
        </w:rPr>
        <w:t>、</w:t>
      </w:r>
      <w:r w:rsidRPr="00C0640E">
        <w:rPr>
          <w:rFonts w:ascii="黑体" w:eastAsia="黑体" w:hAnsi="宋体"/>
          <w:sz w:val="24"/>
        </w:rPr>
        <w:t>选课建议</w:t>
      </w:r>
    </w:p>
    <w:p w14:paraId="12A52B43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color w:val="000000"/>
          <w:sz w:val="20"/>
          <w:szCs w:val="20"/>
        </w:rPr>
        <w:t>本课程适合商务日语专科在第</w:t>
      </w:r>
      <w:r w:rsidRPr="00C0640E">
        <w:rPr>
          <w:rFonts w:ascii="MS Mincho" w:eastAsia="MS Mincho" w:hAnsi="MS Mincho" w:hint="eastAsia"/>
          <w:color w:val="000000"/>
          <w:sz w:val="20"/>
          <w:szCs w:val="20"/>
        </w:rPr>
        <w:t>三</w:t>
      </w:r>
      <w:r w:rsidRPr="00C0640E"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  <w:r w:rsidRPr="00C0640E">
        <w:rPr>
          <w:rFonts w:hint="eastAsia"/>
          <w:sz w:val="20"/>
          <w:szCs w:val="20"/>
        </w:rPr>
        <w:t>要求学生在上课前做好预习工作，查询相关资料，调动学生参与课堂讨论的积极性。鼓励学生多途径多渠道地搜集和课程相关的资料进行学习。</w:t>
      </w:r>
    </w:p>
    <w:p w14:paraId="65796D26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E5D3367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889E623" w14:textId="77777777" w:rsidR="00C0640E" w:rsidRPr="00C0640E" w:rsidRDefault="00C0640E" w:rsidP="00C06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0640E">
        <w:rPr>
          <w:rFonts w:ascii="黑体" w:eastAsia="黑体" w:hAnsi="宋体"/>
          <w:sz w:val="24"/>
        </w:rPr>
        <w:t>四</w:t>
      </w:r>
      <w:r w:rsidRPr="00C0640E">
        <w:rPr>
          <w:rFonts w:ascii="黑体" w:eastAsia="黑体" w:hAnsi="宋体" w:hint="eastAsia"/>
          <w:sz w:val="24"/>
        </w:rPr>
        <w:t>、</w:t>
      </w:r>
      <w:r w:rsidRPr="00C0640E">
        <w:rPr>
          <w:rFonts w:ascii="黑体" w:eastAsia="黑体" w:hAnsi="宋体"/>
          <w:sz w:val="24"/>
        </w:rPr>
        <w:t>课程与</w:t>
      </w:r>
      <w:r w:rsidRPr="00C0640E">
        <w:rPr>
          <w:rFonts w:ascii="黑体" w:eastAsia="黑体" w:hAnsi="宋体" w:hint="eastAsia"/>
          <w:sz w:val="24"/>
        </w:rPr>
        <w:t>专业毕业要求</w:t>
      </w:r>
      <w:r w:rsidRPr="00C0640E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C0640E" w:rsidRPr="00C0640E" w14:paraId="2B49C1FD" w14:textId="77777777" w:rsidTr="006329EF">
        <w:tc>
          <w:tcPr>
            <w:tcW w:w="6912" w:type="dxa"/>
            <w:gridSpan w:val="2"/>
          </w:tcPr>
          <w:p w14:paraId="3D4E9FF6" w14:textId="77777777" w:rsidR="00C0640E" w:rsidRPr="00C0640E" w:rsidRDefault="00C0640E" w:rsidP="00C0640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C0640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0C5B72A4" w14:textId="77777777" w:rsidR="00C0640E" w:rsidRPr="00C0640E" w:rsidRDefault="00C0640E" w:rsidP="00C0640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C0640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0640E" w:rsidRPr="00C0640E" w14:paraId="70789EAB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47A3DA88" w14:textId="77777777" w:rsidR="00C0640E" w:rsidRPr="00C0640E" w:rsidRDefault="00C0640E" w:rsidP="00C0640E">
            <w:pPr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LO11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4036227" w14:textId="77777777" w:rsidR="00C0640E" w:rsidRPr="00C0640E" w:rsidRDefault="00C0640E" w:rsidP="00C0640E">
            <w:pPr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LO111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0D96EB3" w14:textId="77777777" w:rsidR="00C0640E" w:rsidRPr="00C0640E" w:rsidRDefault="00C0640E" w:rsidP="00C064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0764F36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5E6BF790" w14:textId="77777777" w:rsidR="00C0640E" w:rsidRPr="00C0640E" w:rsidRDefault="00C0640E" w:rsidP="00C0640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052973" w14:textId="77777777" w:rsidR="00C0640E" w:rsidRPr="00C0640E" w:rsidRDefault="00C0640E" w:rsidP="00C0640E">
            <w:pPr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LO112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34140E53" w14:textId="77777777" w:rsidR="00C0640E" w:rsidRPr="00C0640E" w:rsidRDefault="00C0640E" w:rsidP="00C064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640E" w:rsidRPr="00C0640E" w14:paraId="255338A0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55C981EA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E89C9CC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LO211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770F699A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2E9E5D37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04B01963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CA9479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L0212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60AED7EC" w14:textId="77777777" w:rsidR="00C0640E" w:rsidRPr="00C0640E" w:rsidRDefault="00C0640E" w:rsidP="00C0640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0640E" w:rsidRPr="00C0640E" w14:paraId="73E65441" w14:textId="77777777" w:rsidTr="006329EF">
        <w:trPr>
          <w:trHeight w:val="126"/>
        </w:trPr>
        <w:tc>
          <w:tcPr>
            <w:tcW w:w="817" w:type="dxa"/>
            <w:vMerge w:val="restart"/>
            <w:vAlign w:val="center"/>
          </w:tcPr>
          <w:p w14:paraId="0C6AD0B7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8D5A5C3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37452D44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44B9B4AF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663B378C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CEF278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6389BB2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32620865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2355802F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23400D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LO313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3D5CF64F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1CF996FB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75E8E068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F5EE32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LO314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2BFA3BE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640E" w:rsidRPr="00C0640E" w14:paraId="0D1D2EF3" w14:textId="77777777" w:rsidTr="006329EF">
        <w:trPr>
          <w:trHeight w:val="126"/>
        </w:trPr>
        <w:tc>
          <w:tcPr>
            <w:tcW w:w="817" w:type="dxa"/>
            <w:vMerge/>
            <w:vAlign w:val="center"/>
          </w:tcPr>
          <w:p w14:paraId="2E21D554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01CF8E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LO315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578464D5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F6F6694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339EE583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1D7A622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LO321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790D547E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70E130F4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3FBEF888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515F29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LO322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78BC74FE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574C1BD9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0A1FE413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7D61E1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LO323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5920B853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766444CE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1DD5298D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A7D846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LO324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6320A4EF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5729B99D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7FB086D2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2312D63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LO331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23A6F5A0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6D377BAA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76C2A89A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CB23B8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LO332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026026B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2FBBE173" w14:textId="77777777" w:rsidTr="006329EF">
        <w:trPr>
          <w:trHeight w:val="158"/>
        </w:trPr>
        <w:tc>
          <w:tcPr>
            <w:tcW w:w="817" w:type="dxa"/>
            <w:vMerge w:val="restart"/>
            <w:vAlign w:val="center"/>
          </w:tcPr>
          <w:p w14:paraId="04901CD3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7AE8C11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LO341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6E40319A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15DD167A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55C4C008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07E924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LO342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6287FC0B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C8588CF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5DB4100C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FD8925F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L0411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12742393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3AFC1D2C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79DE2ED5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B7A613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 xml:space="preserve">L0412 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F6B1B1E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23B72BF9" w14:textId="77777777" w:rsidTr="006329EF">
        <w:trPr>
          <w:trHeight w:val="158"/>
        </w:trPr>
        <w:tc>
          <w:tcPr>
            <w:tcW w:w="817" w:type="dxa"/>
            <w:vMerge/>
            <w:vAlign w:val="center"/>
          </w:tcPr>
          <w:p w14:paraId="74F80190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60F6AF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LO413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47E47DB4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10B1A8CC" w14:textId="77777777" w:rsidTr="006329EF">
        <w:trPr>
          <w:trHeight w:val="157"/>
        </w:trPr>
        <w:tc>
          <w:tcPr>
            <w:tcW w:w="817" w:type="dxa"/>
            <w:vMerge/>
            <w:vAlign w:val="center"/>
          </w:tcPr>
          <w:p w14:paraId="451EB12B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7FA3ED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LO414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4CC084C0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640E" w:rsidRPr="00C0640E" w14:paraId="6DDDA366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0AA554EF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B7F87E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L0511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43C4BEEF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37BA50F0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6AD27251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88DC8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 xml:space="preserve">L0512 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79E3EAF9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7FE0872F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01BFD20C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E9B515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 xml:space="preserve">L0513 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3ED4AC3D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2CECD6D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63AF0CE9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8F23C8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L0514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075C8108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64A17372" w14:textId="77777777" w:rsidTr="006329EF">
        <w:trPr>
          <w:trHeight w:val="120"/>
        </w:trPr>
        <w:tc>
          <w:tcPr>
            <w:tcW w:w="817" w:type="dxa"/>
            <w:vMerge w:val="restart"/>
            <w:vAlign w:val="center"/>
          </w:tcPr>
          <w:p w14:paraId="52AB86F1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964BC2C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LO611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4893AEB0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542DA53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20D6D0A1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0E7FC3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LO612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3483C6D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4426A707" w14:textId="77777777" w:rsidTr="006329EF">
        <w:trPr>
          <w:trHeight w:val="120"/>
        </w:trPr>
        <w:tc>
          <w:tcPr>
            <w:tcW w:w="817" w:type="dxa"/>
            <w:vMerge/>
            <w:vAlign w:val="center"/>
          </w:tcPr>
          <w:p w14:paraId="70BE4285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0AEB22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LO613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13EB479A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B02A759" w14:textId="77777777" w:rsidTr="006329EF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28758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26EFF9B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LO711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lastRenderedPageBreak/>
              <w:t>国的理想信念。</w:t>
            </w:r>
          </w:p>
        </w:tc>
        <w:tc>
          <w:tcPr>
            <w:tcW w:w="618" w:type="dxa"/>
            <w:vAlign w:val="center"/>
          </w:tcPr>
          <w:p w14:paraId="17509F79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C0640E" w:rsidRPr="00C0640E" w14:paraId="7D2ED4BF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7FDAB242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F57F46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LO712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7C20461E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640E" w:rsidRPr="00C0640E" w14:paraId="5FF6F64C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08A49A4D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C039A4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LO713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42700EDC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77EA2F7B" w14:textId="77777777" w:rsidTr="006329EF">
        <w:trPr>
          <w:trHeight w:val="78"/>
        </w:trPr>
        <w:tc>
          <w:tcPr>
            <w:tcW w:w="817" w:type="dxa"/>
            <w:vMerge/>
            <w:vAlign w:val="center"/>
          </w:tcPr>
          <w:p w14:paraId="20539C6D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A4BAC5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LO714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449DE1BF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421312B6" w14:textId="77777777" w:rsidTr="006329EF">
        <w:trPr>
          <w:trHeight w:val="105"/>
        </w:trPr>
        <w:tc>
          <w:tcPr>
            <w:tcW w:w="817" w:type="dxa"/>
            <w:vMerge w:val="restart"/>
            <w:vAlign w:val="center"/>
          </w:tcPr>
          <w:p w14:paraId="6E2C6C61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C064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946B841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LO811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6917688F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0DFF4802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70C1A502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E43636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LO812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01009275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640E" w:rsidRPr="00C0640E" w14:paraId="59F3A2CB" w14:textId="77777777" w:rsidTr="006329EF">
        <w:trPr>
          <w:trHeight w:val="105"/>
        </w:trPr>
        <w:tc>
          <w:tcPr>
            <w:tcW w:w="817" w:type="dxa"/>
            <w:vMerge/>
            <w:vAlign w:val="center"/>
          </w:tcPr>
          <w:p w14:paraId="157A1C5E" w14:textId="77777777" w:rsidR="00C0640E" w:rsidRPr="00C0640E" w:rsidRDefault="00C0640E" w:rsidP="00C064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9F0480" w14:textId="77777777" w:rsidR="00C0640E" w:rsidRPr="00C0640E" w:rsidRDefault="00C0640E" w:rsidP="00C0640E">
            <w:pPr>
              <w:widowControl/>
              <w:rPr>
                <w:kern w:val="0"/>
                <w:sz w:val="20"/>
                <w:szCs w:val="20"/>
              </w:rPr>
            </w:pPr>
            <w:r w:rsidRPr="00C0640E">
              <w:rPr>
                <w:kern w:val="0"/>
                <w:sz w:val="20"/>
                <w:szCs w:val="20"/>
              </w:rPr>
              <w:t>LO813</w:t>
            </w:r>
            <w:r w:rsidRPr="00C0640E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577C6320" w14:textId="77777777" w:rsidR="00C0640E" w:rsidRPr="00C0640E" w:rsidRDefault="00C0640E" w:rsidP="00C064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2B937EF" w14:textId="77777777" w:rsidR="00C0640E" w:rsidRPr="00C0640E" w:rsidRDefault="00C0640E" w:rsidP="00C0640E">
      <w:pPr>
        <w:ind w:firstLineChars="200" w:firstLine="420"/>
      </w:pPr>
      <w:r w:rsidRPr="00C0640E">
        <w:rPr>
          <w:rFonts w:hint="eastAsia"/>
        </w:rPr>
        <w:t>备注：</w:t>
      </w:r>
      <w:r w:rsidRPr="00C0640E">
        <w:rPr>
          <w:rFonts w:hint="eastAsia"/>
        </w:rPr>
        <w:t>LO=</w:t>
      </w:r>
      <w:r w:rsidRPr="00C0640E">
        <w:t>learning outcomes</w:t>
      </w:r>
      <w:r w:rsidRPr="00C0640E">
        <w:rPr>
          <w:rFonts w:hint="eastAsia"/>
        </w:rPr>
        <w:t>（学习成果）</w:t>
      </w:r>
    </w:p>
    <w:p w14:paraId="46A3C522" w14:textId="77777777" w:rsidR="00C0640E" w:rsidRPr="00C0640E" w:rsidRDefault="00C0640E" w:rsidP="00C0640E"/>
    <w:p w14:paraId="13CE8631" w14:textId="77777777" w:rsidR="00C0640E" w:rsidRPr="00C0640E" w:rsidRDefault="00C0640E" w:rsidP="00C06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0640E">
        <w:rPr>
          <w:rFonts w:ascii="黑体" w:eastAsia="黑体" w:hAnsi="宋体" w:hint="eastAsia"/>
          <w:sz w:val="24"/>
        </w:rPr>
        <w:t>五、</w:t>
      </w:r>
      <w:r w:rsidRPr="00C0640E">
        <w:rPr>
          <w:rFonts w:ascii="黑体" w:eastAsia="黑体" w:hAnsi="宋体"/>
          <w:sz w:val="24"/>
        </w:rPr>
        <w:t>课程</w:t>
      </w:r>
      <w:r w:rsidRPr="00C0640E">
        <w:rPr>
          <w:rFonts w:ascii="黑体" w:eastAsia="黑体" w:hAnsi="宋体" w:hint="eastAsia"/>
          <w:sz w:val="24"/>
        </w:rPr>
        <w:t>目标/课程预期学习成果</w:t>
      </w:r>
    </w:p>
    <w:p w14:paraId="74FEBB4C" w14:textId="77777777" w:rsidR="00C0640E" w:rsidRPr="00C0640E" w:rsidRDefault="00C0640E" w:rsidP="00C0640E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0640E" w:rsidRPr="00C0640E" w14:paraId="797BC176" w14:textId="77777777" w:rsidTr="006329EF">
        <w:tc>
          <w:tcPr>
            <w:tcW w:w="535" w:type="dxa"/>
            <w:shd w:val="clear" w:color="auto" w:fill="auto"/>
          </w:tcPr>
          <w:p w14:paraId="6B6446F8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1039BBF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27AA769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6752364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6DB73CD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BF6611A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5F81648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0640E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0640E" w:rsidRPr="00C0640E" w14:paraId="46B45131" w14:textId="77777777" w:rsidTr="006329EF">
        <w:tc>
          <w:tcPr>
            <w:tcW w:w="535" w:type="dxa"/>
            <w:shd w:val="clear" w:color="auto" w:fill="auto"/>
          </w:tcPr>
          <w:p w14:paraId="1BB9CEFF" w14:textId="77777777" w:rsidR="00C0640E" w:rsidRPr="00C0640E" w:rsidRDefault="00C0640E" w:rsidP="00C0640E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C0640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46BB51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 w14:paraId="2E8CF27C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 w14:paraId="703F53A3" w14:textId="77777777" w:rsidR="00C0640E" w:rsidRPr="00C0640E" w:rsidRDefault="00C0640E" w:rsidP="00C0640E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让学生反复练习各类型的基础文体写作，熟练掌握日语写作规则。</w:t>
            </w:r>
          </w:p>
          <w:p w14:paraId="48789730" w14:textId="77777777" w:rsidR="00C0640E" w:rsidRPr="00C0640E" w:rsidRDefault="00C0640E" w:rsidP="00C0640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 w14:paraId="554CF9C2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课堂讨论</w:t>
            </w:r>
          </w:p>
          <w:p w14:paraId="051661D8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</w:tc>
      </w:tr>
      <w:tr w:rsidR="00C0640E" w:rsidRPr="00C0640E" w14:paraId="51ED98F3" w14:textId="77777777" w:rsidTr="006329EF">
        <w:tc>
          <w:tcPr>
            <w:tcW w:w="535" w:type="dxa"/>
            <w:shd w:val="clear" w:color="auto" w:fill="auto"/>
          </w:tcPr>
          <w:p w14:paraId="0E9BA7B6" w14:textId="77777777" w:rsidR="00C0640E" w:rsidRPr="00C0640E" w:rsidRDefault="00C0640E" w:rsidP="00C0640E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C0640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7D9B9B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 w14:paraId="61C73C68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 w14:paraId="33655D57" w14:textId="77777777" w:rsidR="00C0640E" w:rsidRPr="00C0640E" w:rsidRDefault="00C0640E" w:rsidP="00C0640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 w14:paraId="52BA9A3C" w14:textId="77777777" w:rsidR="00C0640E" w:rsidRPr="00C0640E" w:rsidRDefault="00C0640E" w:rsidP="00C0640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  <w:p w14:paraId="5BBBE283" w14:textId="77777777" w:rsidR="00C0640E" w:rsidRPr="00C0640E" w:rsidRDefault="00C0640E" w:rsidP="00C0640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口头发表</w:t>
            </w:r>
          </w:p>
        </w:tc>
      </w:tr>
      <w:tr w:rsidR="00C0640E" w:rsidRPr="00C0640E" w14:paraId="06AE9103" w14:textId="77777777" w:rsidTr="006329EF">
        <w:tc>
          <w:tcPr>
            <w:tcW w:w="535" w:type="dxa"/>
            <w:shd w:val="clear" w:color="auto" w:fill="auto"/>
          </w:tcPr>
          <w:p w14:paraId="2311888E" w14:textId="77777777" w:rsidR="00C0640E" w:rsidRPr="00C0640E" w:rsidRDefault="00C0640E" w:rsidP="00C0640E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C0640E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2B08719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 w14:paraId="793BD047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 w14:paraId="06B219ED" w14:textId="77777777" w:rsidR="00C0640E" w:rsidRPr="00C0640E" w:rsidRDefault="00C0640E" w:rsidP="00C0640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 w14:paraId="79993C63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课后交流</w:t>
            </w:r>
          </w:p>
        </w:tc>
      </w:tr>
      <w:tr w:rsidR="00C0640E" w:rsidRPr="00C0640E" w14:paraId="38D5D109" w14:textId="77777777" w:rsidTr="006329EF">
        <w:tc>
          <w:tcPr>
            <w:tcW w:w="535" w:type="dxa"/>
            <w:shd w:val="clear" w:color="auto" w:fill="auto"/>
          </w:tcPr>
          <w:p w14:paraId="71FDDB0E" w14:textId="77777777" w:rsidR="00C0640E" w:rsidRPr="00C0640E" w:rsidRDefault="00C0640E" w:rsidP="00C0640E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C064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C9A66B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 w14:paraId="7D0213EF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 w14:paraId="53C3B973" w14:textId="77777777" w:rsidR="00C0640E" w:rsidRPr="00C0640E" w:rsidRDefault="00C0640E" w:rsidP="00C0640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proofErr w:type="gramStart"/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将思政建设</w:t>
            </w:r>
            <w:proofErr w:type="gramEnd"/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融入课堂教学。</w:t>
            </w:r>
          </w:p>
        </w:tc>
        <w:tc>
          <w:tcPr>
            <w:tcW w:w="1276" w:type="dxa"/>
            <w:shd w:val="clear" w:color="auto" w:fill="auto"/>
          </w:tcPr>
          <w:p w14:paraId="16AE53E9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口头发表</w:t>
            </w:r>
          </w:p>
        </w:tc>
      </w:tr>
      <w:tr w:rsidR="00C0640E" w:rsidRPr="00C0640E" w14:paraId="121D0AD2" w14:textId="77777777" w:rsidTr="006329EF">
        <w:tc>
          <w:tcPr>
            <w:tcW w:w="535" w:type="dxa"/>
            <w:shd w:val="clear" w:color="auto" w:fill="auto"/>
          </w:tcPr>
          <w:p w14:paraId="7DC1135E" w14:textId="77777777" w:rsidR="00C0640E" w:rsidRPr="00C0640E" w:rsidRDefault="00C0640E" w:rsidP="00C0640E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C064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310F9D4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14:paraId="6D4D1D71" w14:textId="77777777" w:rsidR="00C0640E" w:rsidRPr="00C0640E" w:rsidRDefault="00C0640E" w:rsidP="00C064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鼓励学生懂得感恩，具备助人为乐的品质。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 w14:paraId="426F79C0" w14:textId="77777777" w:rsidR="00C0640E" w:rsidRPr="00C0640E" w:rsidRDefault="00C0640E" w:rsidP="00C0640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分小组完成学习任务，鼓励学生互相帮助。</w:t>
            </w:r>
          </w:p>
        </w:tc>
        <w:tc>
          <w:tcPr>
            <w:tcW w:w="1276" w:type="dxa"/>
            <w:shd w:val="clear" w:color="auto" w:fill="auto"/>
          </w:tcPr>
          <w:p w14:paraId="499EA4C6" w14:textId="77777777" w:rsidR="00C0640E" w:rsidRPr="00C0640E" w:rsidRDefault="00C0640E" w:rsidP="00C0640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  <w:p w14:paraId="66241A97" w14:textId="77777777" w:rsidR="00C0640E" w:rsidRPr="00C0640E" w:rsidRDefault="00C0640E" w:rsidP="00C0640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0640E">
              <w:rPr>
                <w:rFonts w:ascii="宋体" w:hAnsi="宋体" w:cs="宋体" w:hint="eastAsia"/>
                <w:color w:val="000000"/>
                <w:kern w:val="0"/>
                <w:szCs w:val="21"/>
              </w:rPr>
              <w:t>口头发表</w:t>
            </w:r>
          </w:p>
        </w:tc>
      </w:tr>
    </w:tbl>
    <w:p w14:paraId="7F34C658" w14:textId="77777777" w:rsidR="00C0640E" w:rsidRPr="00C0640E" w:rsidRDefault="00C0640E" w:rsidP="00C0640E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6AA16AE" w14:textId="77777777" w:rsidR="00C0640E" w:rsidRPr="00C0640E" w:rsidRDefault="00C0640E" w:rsidP="00C06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0640E">
        <w:rPr>
          <w:rFonts w:ascii="黑体" w:eastAsia="黑体" w:hAnsi="宋体" w:hint="eastAsia"/>
          <w:sz w:val="24"/>
        </w:rPr>
        <w:t>六、</w:t>
      </w:r>
      <w:r w:rsidRPr="00C0640E">
        <w:rPr>
          <w:rFonts w:ascii="黑体" w:eastAsia="黑体" w:hAnsi="宋体"/>
          <w:sz w:val="24"/>
        </w:rPr>
        <w:t>课程内容</w:t>
      </w:r>
    </w:p>
    <w:p w14:paraId="6634DCA9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 w:rsidRPr="00C0640E">
        <w:rPr>
          <w:rFonts w:ascii="宋体" w:hAnsi="宋体"/>
          <w:bCs/>
          <w:color w:val="000000"/>
          <w:sz w:val="20"/>
          <w:szCs w:val="20"/>
        </w:rPr>
        <w:t>本课程</w:t>
      </w:r>
      <w:r w:rsidRPr="00C0640E">
        <w:rPr>
          <w:rFonts w:ascii="宋体" w:hAnsi="宋体" w:hint="eastAsia"/>
          <w:bCs/>
          <w:color w:val="000000"/>
          <w:sz w:val="20"/>
          <w:szCs w:val="20"/>
        </w:rPr>
        <w:t>总课时为32学时，</w:t>
      </w:r>
      <w:r w:rsidRPr="00C0640E">
        <w:rPr>
          <w:rFonts w:hint="eastAsia"/>
          <w:bCs/>
          <w:sz w:val="20"/>
          <w:szCs w:val="20"/>
        </w:rPr>
        <w:t>理论学时</w:t>
      </w:r>
      <w:r w:rsidRPr="00C0640E">
        <w:rPr>
          <w:rFonts w:hint="eastAsia"/>
          <w:bCs/>
          <w:sz w:val="20"/>
          <w:szCs w:val="20"/>
        </w:rPr>
        <w:t>32</w:t>
      </w:r>
      <w:r w:rsidRPr="00C0640E">
        <w:rPr>
          <w:rFonts w:hint="eastAsia"/>
          <w:bCs/>
          <w:sz w:val="20"/>
          <w:szCs w:val="20"/>
        </w:rPr>
        <w:t>学时，实践学时</w:t>
      </w:r>
      <w:r w:rsidRPr="00C0640E">
        <w:rPr>
          <w:rFonts w:hint="eastAsia"/>
          <w:bCs/>
          <w:sz w:val="20"/>
          <w:szCs w:val="20"/>
        </w:rPr>
        <w:t>0</w:t>
      </w:r>
      <w:r w:rsidRPr="00C0640E">
        <w:rPr>
          <w:rFonts w:hint="eastAsia"/>
          <w:bCs/>
          <w:sz w:val="20"/>
          <w:szCs w:val="20"/>
        </w:rPr>
        <w:t>学时。周课时为</w:t>
      </w:r>
      <w:r w:rsidRPr="00C0640E">
        <w:rPr>
          <w:rFonts w:hint="eastAsia"/>
          <w:bCs/>
          <w:sz w:val="20"/>
          <w:szCs w:val="20"/>
        </w:rPr>
        <w:t>2</w:t>
      </w:r>
      <w:r w:rsidRPr="00C0640E">
        <w:rPr>
          <w:rFonts w:hint="eastAsia"/>
          <w:bCs/>
          <w:sz w:val="20"/>
          <w:szCs w:val="20"/>
        </w:rPr>
        <w:t>学时，按照每</w:t>
      </w:r>
      <w:r w:rsidRPr="00C0640E">
        <w:rPr>
          <w:rFonts w:hint="eastAsia"/>
          <w:bCs/>
          <w:sz w:val="20"/>
          <w:szCs w:val="20"/>
        </w:rPr>
        <w:t>2</w:t>
      </w:r>
      <w:r w:rsidRPr="00C0640E">
        <w:rPr>
          <w:rFonts w:hint="eastAsia"/>
          <w:bCs/>
          <w:sz w:val="20"/>
          <w:szCs w:val="20"/>
        </w:rPr>
        <w:t>学时教一章的教学进度开展教学。</w:t>
      </w:r>
    </w:p>
    <w:p w14:paraId="15023C3A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sz w:val="20"/>
          <w:szCs w:val="20"/>
        </w:rPr>
        <w:t>每课的基本内容由单词、语法、内容、总结、练习构成。</w:t>
      </w:r>
    </w:p>
    <w:p w14:paraId="11CD4814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sz w:val="20"/>
          <w:szCs w:val="20"/>
        </w:rPr>
        <w:t>每个</w:t>
      </w:r>
      <w:proofErr w:type="gramStart"/>
      <w:r w:rsidRPr="00C0640E">
        <w:rPr>
          <w:rFonts w:hint="eastAsia"/>
          <w:sz w:val="20"/>
          <w:szCs w:val="20"/>
        </w:rPr>
        <w:t>版块</w:t>
      </w:r>
      <w:proofErr w:type="gramEnd"/>
      <w:r w:rsidRPr="00C0640E">
        <w:rPr>
          <w:rFonts w:hint="eastAsia"/>
          <w:sz w:val="20"/>
          <w:szCs w:val="20"/>
        </w:rPr>
        <w:t>分配时间：写作规则讲解</w:t>
      </w:r>
      <w:r w:rsidRPr="00C0640E">
        <w:rPr>
          <w:rFonts w:hint="eastAsia"/>
          <w:sz w:val="20"/>
          <w:szCs w:val="20"/>
        </w:rPr>
        <w:t xml:space="preserve">   20</w:t>
      </w:r>
      <w:r w:rsidRPr="00C0640E">
        <w:rPr>
          <w:rFonts w:hint="eastAsia"/>
          <w:sz w:val="20"/>
          <w:szCs w:val="20"/>
        </w:rPr>
        <w:t>分</w:t>
      </w:r>
    </w:p>
    <w:p w14:paraId="0B52D3ED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sz w:val="20"/>
          <w:szCs w:val="20"/>
        </w:rPr>
        <w:lastRenderedPageBreak/>
        <w:t xml:space="preserve">                  </w:t>
      </w:r>
      <w:r w:rsidRPr="00C0640E">
        <w:rPr>
          <w:sz w:val="20"/>
          <w:szCs w:val="20"/>
        </w:rPr>
        <w:t xml:space="preserve">    </w:t>
      </w:r>
      <w:r w:rsidRPr="00C0640E">
        <w:rPr>
          <w:rFonts w:hint="eastAsia"/>
          <w:sz w:val="20"/>
          <w:szCs w:val="20"/>
        </w:rPr>
        <w:t>文体讲解</w:t>
      </w:r>
      <w:r w:rsidRPr="00C0640E">
        <w:rPr>
          <w:rFonts w:hint="eastAsia"/>
          <w:sz w:val="20"/>
          <w:szCs w:val="20"/>
        </w:rPr>
        <w:t xml:space="preserve">   15</w:t>
      </w:r>
      <w:r w:rsidRPr="00C0640E">
        <w:rPr>
          <w:rFonts w:hint="eastAsia"/>
          <w:sz w:val="20"/>
          <w:szCs w:val="20"/>
        </w:rPr>
        <w:t>分</w:t>
      </w:r>
    </w:p>
    <w:p w14:paraId="0398E878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sz w:val="20"/>
          <w:szCs w:val="20"/>
        </w:rPr>
        <w:t xml:space="preserve">                  </w:t>
      </w:r>
      <w:r w:rsidRPr="00C0640E">
        <w:rPr>
          <w:sz w:val="20"/>
          <w:szCs w:val="20"/>
        </w:rPr>
        <w:t xml:space="preserve">    </w:t>
      </w:r>
      <w:r w:rsidRPr="00C0640E">
        <w:rPr>
          <w:rFonts w:hint="eastAsia"/>
          <w:sz w:val="20"/>
          <w:szCs w:val="20"/>
        </w:rPr>
        <w:t>写作练习</w:t>
      </w:r>
      <w:r w:rsidRPr="00C0640E">
        <w:rPr>
          <w:rFonts w:hint="eastAsia"/>
          <w:sz w:val="20"/>
          <w:szCs w:val="20"/>
        </w:rPr>
        <w:t xml:space="preserve">   </w:t>
      </w:r>
      <w:r w:rsidRPr="00C0640E">
        <w:rPr>
          <w:sz w:val="20"/>
          <w:szCs w:val="20"/>
        </w:rPr>
        <w:t>30</w:t>
      </w:r>
      <w:r w:rsidRPr="00C0640E">
        <w:rPr>
          <w:rFonts w:hint="eastAsia"/>
          <w:sz w:val="20"/>
          <w:szCs w:val="20"/>
        </w:rPr>
        <w:t>分</w:t>
      </w:r>
    </w:p>
    <w:p w14:paraId="1C1AEE01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C0640E">
        <w:rPr>
          <w:rFonts w:hint="eastAsia"/>
          <w:sz w:val="20"/>
          <w:szCs w:val="20"/>
        </w:rPr>
        <w:t xml:space="preserve">                  </w:t>
      </w:r>
      <w:r w:rsidRPr="00C0640E">
        <w:rPr>
          <w:sz w:val="20"/>
          <w:szCs w:val="20"/>
        </w:rPr>
        <w:t xml:space="preserve">    </w:t>
      </w:r>
      <w:r w:rsidRPr="00C0640E">
        <w:rPr>
          <w:rFonts w:hint="eastAsia"/>
          <w:sz w:val="20"/>
          <w:szCs w:val="20"/>
        </w:rPr>
        <w:t>批改讲解</w:t>
      </w:r>
      <w:r w:rsidRPr="00C0640E">
        <w:rPr>
          <w:rFonts w:hint="eastAsia"/>
          <w:sz w:val="20"/>
          <w:szCs w:val="20"/>
        </w:rPr>
        <w:t xml:space="preserve">   2</w:t>
      </w:r>
      <w:r w:rsidRPr="00C0640E">
        <w:rPr>
          <w:sz w:val="20"/>
          <w:szCs w:val="20"/>
        </w:rPr>
        <w:t>5</w:t>
      </w:r>
      <w:r w:rsidRPr="00C0640E">
        <w:rPr>
          <w:rFonts w:hint="eastAsia"/>
          <w:sz w:val="20"/>
          <w:szCs w:val="20"/>
        </w:rPr>
        <w:t>分</w:t>
      </w:r>
    </w:p>
    <w:p w14:paraId="50296EDC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C0640E"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1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39"/>
        <w:gridCol w:w="3940"/>
      </w:tblGrid>
      <w:tr w:rsidR="00C0640E" w:rsidRPr="00C0640E" w14:paraId="77AA48FC" w14:textId="77777777" w:rsidTr="006329EF">
        <w:trPr>
          <w:trHeight w:val="657"/>
        </w:trPr>
        <w:tc>
          <w:tcPr>
            <w:tcW w:w="1559" w:type="dxa"/>
            <w:vAlign w:val="center"/>
          </w:tcPr>
          <w:p w14:paraId="608EC73C" w14:textId="77777777" w:rsidR="00C0640E" w:rsidRPr="00C0640E" w:rsidRDefault="00C0640E" w:rsidP="00C0640E">
            <w:pPr>
              <w:spacing w:line="288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/>
                <w:kern w:val="0"/>
                <w:sz w:val="20"/>
                <w:szCs w:val="20"/>
              </w:rPr>
              <w:t>学习内容构成</w:t>
            </w:r>
          </w:p>
        </w:tc>
        <w:tc>
          <w:tcPr>
            <w:tcW w:w="2439" w:type="dxa"/>
            <w:vAlign w:val="center"/>
          </w:tcPr>
          <w:p w14:paraId="607E366A" w14:textId="77777777" w:rsidR="00C0640E" w:rsidRPr="00C0640E" w:rsidRDefault="00C0640E" w:rsidP="00C0640E">
            <w:pPr>
              <w:spacing w:line="288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3940" w:type="dxa"/>
            <w:vAlign w:val="center"/>
          </w:tcPr>
          <w:p w14:paraId="64FA76BE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C0640E" w:rsidRPr="00C0640E" w14:paraId="645E0317" w14:textId="77777777" w:rsidTr="006329EF">
        <w:tc>
          <w:tcPr>
            <w:tcW w:w="1559" w:type="dxa"/>
            <w:vAlign w:val="center"/>
          </w:tcPr>
          <w:p w14:paraId="5ABEF650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写作规则</w:t>
            </w:r>
          </w:p>
        </w:tc>
        <w:tc>
          <w:tcPr>
            <w:tcW w:w="2439" w:type="dxa"/>
            <w:vAlign w:val="center"/>
          </w:tcPr>
          <w:p w14:paraId="6AFC442F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能够用正规的书面形式，阐释自己的观点</w:t>
            </w:r>
          </w:p>
        </w:tc>
        <w:tc>
          <w:tcPr>
            <w:tcW w:w="3940" w:type="dxa"/>
            <w:vAlign w:val="center"/>
          </w:tcPr>
          <w:p w14:paraId="6AD0B934" w14:textId="77777777" w:rsidR="00C0640E" w:rsidRPr="00C0640E" w:rsidRDefault="00C0640E" w:rsidP="00C0640E">
            <w:pPr>
              <w:spacing w:line="288" w:lineRule="auto"/>
              <w:jc w:val="left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熟记日语写作规则和日文稿纸的写法并熟练运用。</w:t>
            </w:r>
          </w:p>
        </w:tc>
      </w:tr>
      <w:tr w:rsidR="00C0640E" w:rsidRPr="00C0640E" w14:paraId="3E8A0141" w14:textId="77777777" w:rsidTr="006329EF">
        <w:tc>
          <w:tcPr>
            <w:tcW w:w="1559" w:type="dxa"/>
            <w:vAlign w:val="center"/>
          </w:tcPr>
          <w:p w14:paraId="05A9654C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文体讲解</w:t>
            </w:r>
          </w:p>
        </w:tc>
        <w:tc>
          <w:tcPr>
            <w:tcW w:w="2439" w:type="dxa"/>
            <w:vAlign w:val="center"/>
          </w:tcPr>
          <w:p w14:paraId="4E9FC337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3940" w:type="dxa"/>
            <w:vAlign w:val="center"/>
          </w:tcPr>
          <w:p w14:paraId="6210EE12" w14:textId="77777777" w:rsidR="00C0640E" w:rsidRPr="00C0640E" w:rsidRDefault="00C0640E" w:rsidP="00C0640E">
            <w:pPr>
              <w:spacing w:line="288" w:lineRule="auto"/>
              <w:jc w:val="left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熟记各种日语文体。</w:t>
            </w:r>
          </w:p>
        </w:tc>
      </w:tr>
      <w:tr w:rsidR="00C0640E" w:rsidRPr="00C0640E" w14:paraId="6728A85A" w14:textId="77777777" w:rsidTr="006329EF">
        <w:tc>
          <w:tcPr>
            <w:tcW w:w="1559" w:type="dxa"/>
            <w:vAlign w:val="center"/>
          </w:tcPr>
          <w:p w14:paraId="4F5EF6D9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写作练习</w:t>
            </w:r>
          </w:p>
        </w:tc>
        <w:tc>
          <w:tcPr>
            <w:tcW w:w="2439" w:type="dxa"/>
            <w:vAlign w:val="center"/>
          </w:tcPr>
          <w:p w14:paraId="0930D3AD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日与写作的实际运用技能</w:t>
            </w:r>
          </w:p>
        </w:tc>
        <w:tc>
          <w:tcPr>
            <w:tcW w:w="3940" w:type="dxa"/>
            <w:vAlign w:val="center"/>
          </w:tcPr>
          <w:p w14:paraId="31355C74" w14:textId="77777777" w:rsidR="00C0640E" w:rsidRPr="00C0640E" w:rsidRDefault="00C0640E" w:rsidP="00C0640E">
            <w:pPr>
              <w:spacing w:line="288" w:lineRule="auto"/>
              <w:jc w:val="left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要求笔头练习，通过日积月累提高日语写作能力。</w:t>
            </w:r>
          </w:p>
        </w:tc>
      </w:tr>
      <w:tr w:rsidR="00C0640E" w:rsidRPr="00C0640E" w14:paraId="5A1FA476" w14:textId="77777777" w:rsidTr="006329EF">
        <w:trPr>
          <w:trHeight w:val="551"/>
        </w:trPr>
        <w:tc>
          <w:tcPr>
            <w:tcW w:w="1559" w:type="dxa"/>
            <w:vAlign w:val="center"/>
          </w:tcPr>
          <w:p w14:paraId="1DCF7936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批改讲解</w:t>
            </w:r>
          </w:p>
        </w:tc>
        <w:tc>
          <w:tcPr>
            <w:tcW w:w="2439" w:type="dxa"/>
            <w:vAlign w:val="center"/>
          </w:tcPr>
          <w:p w14:paraId="3B69D167" w14:textId="77777777" w:rsidR="00C0640E" w:rsidRPr="00C0640E" w:rsidRDefault="00C0640E" w:rsidP="00C0640E">
            <w:pPr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自主学习及思考判断能力</w:t>
            </w:r>
          </w:p>
        </w:tc>
        <w:tc>
          <w:tcPr>
            <w:tcW w:w="3940" w:type="dxa"/>
            <w:vAlign w:val="center"/>
          </w:tcPr>
          <w:p w14:paraId="65932C84" w14:textId="77777777" w:rsidR="00C0640E" w:rsidRPr="00C0640E" w:rsidRDefault="00C0640E" w:rsidP="00C0640E">
            <w:pPr>
              <w:spacing w:line="288" w:lineRule="auto"/>
              <w:jc w:val="left"/>
              <w:rPr>
                <w:bCs/>
                <w:kern w:val="0"/>
                <w:sz w:val="20"/>
                <w:szCs w:val="20"/>
              </w:rPr>
            </w:pPr>
            <w:r w:rsidRPr="00C0640E">
              <w:rPr>
                <w:rFonts w:hint="eastAsia"/>
                <w:bCs/>
                <w:kern w:val="0"/>
                <w:sz w:val="20"/>
                <w:szCs w:val="20"/>
              </w:rPr>
              <w:t>学会分析错误，知道如何修改。</w:t>
            </w:r>
          </w:p>
        </w:tc>
      </w:tr>
    </w:tbl>
    <w:p w14:paraId="0AF51AE9" w14:textId="77777777" w:rsidR="00C0640E" w:rsidRPr="00C0640E" w:rsidRDefault="00C0640E" w:rsidP="00C0640E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78162087" w14:textId="77777777" w:rsidR="00C0640E" w:rsidRPr="00C0640E" w:rsidRDefault="00C0640E" w:rsidP="00C0640E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C0640E">
        <w:rPr>
          <w:rFonts w:ascii="宋体" w:hAnsi="宋体" w:cs="宋体" w:hint="eastAsia"/>
          <w:kern w:val="0"/>
          <w:sz w:val="20"/>
          <w:szCs w:val="20"/>
        </w:rPr>
        <w:t>1、让学生在学习和巩固日语写作规则的同时，在课堂上进行大量的日语写作练习。</w:t>
      </w:r>
    </w:p>
    <w:p w14:paraId="03EACA9D" w14:textId="77777777" w:rsidR="00C0640E" w:rsidRPr="00C0640E" w:rsidRDefault="00C0640E" w:rsidP="00C0640E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 w:rsidRPr="00C0640E">
        <w:rPr>
          <w:rFonts w:ascii="宋体" w:hAnsi="宋体" w:cs="宋体" w:hint="eastAsia"/>
          <w:kern w:val="0"/>
          <w:sz w:val="20"/>
          <w:szCs w:val="20"/>
        </w:rPr>
        <w:t>2、鼓励学生在课后用日语写日记或微博，互相批改，提高日语写作的综合能力。</w:t>
      </w:r>
    </w:p>
    <w:p w14:paraId="616BAE58" w14:textId="77777777" w:rsidR="00C0640E" w:rsidRPr="00C0640E" w:rsidRDefault="00C0640E" w:rsidP="00C0640E">
      <w:pPr>
        <w:snapToGrid w:val="0"/>
        <w:spacing w:line="288" w:lineRule="auto"/>
        <w:ind w:right="26"/>
        <w:rPr>
          <w:sz w:val="20"/>
          <w:szCs w:val="20"/>
        </w:rPr>
      </w:pPr>
    </w:p>
    <w:p w14:paraId="7B0C407B" w14:textId="77777777" w:rsidR="00C0640E" w:rsidRPr="00C0640E" w:rsidRDefault="00C0640E" w:rsidP="00C06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C0640E"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0640E" w:rsidRPr="00C0640E" w14:paraId="764EABE7" w14:textId="77777777" w:rsidTr="006329EF">
        <w:tc>
          <w:tcPr>
            <w:tcW w:w="1809" w:type="dxa"/>
            <w:shd w:val="clear" w:color="auto" w:fill="auto"/>
          </w:tcPr>
          <w:p w14:paraId="201298B6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总评构成（1+</w:t>
            </w:r>
            <w:r w:rsidRPr="00C0640E">
              <w:rPr>
                <w:rFonts w:ascii="宋体" w:hAnsi="宋体"/>
                <w:bCs/>
                <w:szCs w:val="20"/>
              </w:rPr>
              <w:t>X</w:t>
            </w:r>
            <w:r w:rsidRPr="00C0640E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479327F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892E457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C0640E" w:rsidRPr="00C0640E" w14:paraId="3CE561F1" w14:textId="77777777" w:rsidTr="006329EF">
        <w:tc>
          <w:tcPr>
            <w:tcW w:w="1809" w:type="dxa"/>
            <w:shd w:val="clear" w:color="auto" w:fill="auto"/>
          </w:tcPr>
          <w:p w14:paraId="4325B601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C40C39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 w14:paraId="3415A19A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C0640E" w:rsidRPr="00C0640E" w14:paraId="2D141641" w14:textId="77777777" w:rsidTr="006329EF">
        <w:tc>
          <w:tcPr>
            <w:tcW w:w="1809" w:type="dxa"/>
            <w:shd w:val="clear" w:color="auto" w:fill="auto"/>
          </w:tcPr>
          <w:p w14:paraId="46EB41F4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A4DFA97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随堂测试+平时成绩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（</w:t>
            </w:r>
            <w:r w:rsidRPr="00C0640E"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2C93619A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C0640E" w:rsidRPr="00C0640E" w14:paraId="087E78A4" w14:textId="77777777" w:rsidTr="006329EF">
        <w:tc>
          <w:tcPr>
            <w:tcW w:w="1809" w:type="dxa"/>
            <w:shd w:val="clear" w:color="auto" w:fill="auto"/>
          </w:tcPr>
          <w:p w14:paraId="76A69620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FDA33A5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随堂测试+平时成绩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（</w:t>
            </w:r>
            <w:r w:rsidRPr="00C0640E"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20FC420C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C0640E" w:rsidRPr="00C0640E" w14:paraId="3E504A60" w14:textId="77777777" w:rsidTr="006329EF">
        <w:tc>
          <w:tcPr>
            <w:tcW w:w="1809" w:type="dxa"/>
            <w:shd w:val="clear" w:color="auto" w:fill="auto"/>
          </w:tcPr>
          <w:p w14:paraId="76E6DA7B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15895A6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随堂测试+平时成绩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（</w:t>
            </w:r>
            <w:r w:rsidRPr="00C0640E">
              <w:rPr>
                <w:rFonts w:ascii="宋体" w:hAnsi="宋体" w:hint="eastAsia"/>
                <w:bCs/>
                <w:szCs w:val="20"/>
              </w:rPr>
              <w:t>课堂提问及课后作业等</w:t>
            </w:r>
            <w:r w:rsidRPr="00C0640E">
              <w:rPr>
                <w:rFonts w:ascii="宋体" w:eastAsia="MS Mincho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0E71C99D" w14:textId="77777777" w:rsidR="00C0640E" w:rsidRPr="00C0640E" w:rsidRDefault="00C0640E" w:rsidP="00C0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0640E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14:paraId="29422383" w14:textId="77777777" w:rsidR="00C0640E" w:rsidRPr="00C0640E" w:rsidRDefault="00C0640E" w:rsidP="00C0640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9591BE0" w14:textId="77777777" w:rsidR="00C0640E" w:rsidRPr="00C0640E" w:rsidRDefault="00C0640E" w:rsidP="00C0640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A8F3E90" w14:textId="77777777" w:rsidR="00C0640E" w:rsidRPr="00C0640E" w:rsidRDefault="00C0640E" w:rsidP="00C0640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C0640E">
        <w:rPr>
          <w:rFonts w:hint="eastAsia"/>
          <w:sz w:val="28"/>
          <w:szCs w:val="28"/>
        </w:rPr>
        <w:t>撰写人：谭昕</w:t>
      </w:r>
      <w:r w:rsidRPr="00C0640E">
        <w:rPr>
          <w:rFonts w:hint="eastAsia"/>
          <w:sz w:val="28"/>
          <w:szCs w:val="28"/>
        </w:rPr>
        <w:t xml:space="preserve"> </w:t>
      </w:r>
      <w:r w:rsidRPr="00C0640E">
        <w:rPr>
          <w:sz w:val="28"/>
          <w:szCs w:val="28"/>
        </w:rPr>
        <w:t xml:space="preserve">  </w:t>
      </w:r>
      <w:r w:rsidRPr="00C0640E">
        <w:rPr>
          <w:rFonts w:hint="eastAsia"/>
          <w:sz w:val="28"/>
          <w:szCs w:val="28"/>
        </w:rPr>
        <w:t xml:space="preserve">          </w:t>
      </w:r>
      <w:r w:rsidRPr="00C0640E">
        <w:rPr>
          <w:rFonts w:hint="eastAsia"/>
          <w:sz w:val="28"/>
          <w:szCs w:val="28"/>
        </w:rPr>
        <w:t>系主任审核签名：</w:t>
      </w:r>
      <w:r w:rsidRPr="00C0640E">
        <w:rPr>
          <w:noProof/>
          <w:sz w:val="28"/>
          <w:szCs w:val="28"/>
        </w:rPr>
        <w:drawing>
          <wp:inline distT="0" distB="0" distL="0" distR="0" wp14:anchorId="6C40DAB7" wp14:editId="0F138270">
            <wp:extent cx="750302" cy="31947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17" cy="3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C587" w14:textId="1248263E" w:rsidR="008C3FD1" w:rsidRDefault="00C0640E" w:rsidP="00C0640E">
      <w:pPr>
        <w:snapToGrid w:val="0"/>
        <w:spacing w:line="288" w:lineRule="auto"/>
        <w:ind w:firstLineChars="1900" w:firstLine="5320"/>
        <w:rPr>
          <w:sz w:val="28"/>
          <w:szCs w:val="28"/>
        </w:rPr>
      </w:pPr>
      <w:r w:rsidRPr="00C0640E">
        <w:rPr>
          <w:rFonts w:hint="eastAsia"/>
          <w:sz w:val="28"/>
          <w:szCs w:val="28"/>
        </w:rPr>
        <w:t>审核时间：</w:t>
      </w:r>
      <w:r w:rsidRPr="00C0640E">
        <w:rPr>
          <w:rFonts w:ascii="MS Mincho" w:eastAsia="MS Mincho" w:hAnsi="MS Mincho" w:hint="eastAsia"/>
          <w:sz w:val="28"/>
          <w:szCs w:val="28"/>
          <w:lang w:eastAsia="ja-JP"/>
        </w:rPr>
        <w:t>202</w:t>
      </w:r>
      <w:r>
        <w:rPr>
          <w:rFonts w:ascii="MS Mincho" w:hAnsi="MS Mincho" w:hint="eastAsia"/>
          <w:sz w:val="28"/>
          <w:szCs w:val="28"/>
        </w:rPr>
        <w:t>2</w:t>
      </w:r>
      <w:bookmarkStart w:id="1" w:name="_GoBack"/>
      <w:bookmarkEnd w:id="1"/>
      <w:r w:rsidRPr="00C0640E">
        <w:rPr>
          <w:rFonts w:ascii="MS Mincho" w:eastAsia="MS Mincho" w:hAnsi="MS Mincho"/>
          <w:sz w:val="28"/>
          <w:szCs w:val="28"/>
          <w:lang w:eastAsia="ja-JP"/>
        </w:rPr>
        <w:t>.9.1</w:t>
      </w:r>
      <w:r w:rsidRPr="00C0640E">
        <w:rPr>
          <w:rFonts w:hint="eastAsia"/>
          <w:sz w:val="28"/>
          <w:szCs w:val="28"/>
        </w:rPr>
        <w:t xml:space="preserve">   </w:t>
      </w:r>
      <w:r w:rsidR="009B7699">
        <w:rPr>
          <w:rFonts w:hint="eastAsia"/>
          <w:sz w:val="28"/>
          <w:szCs w:val="28"/>
        </w:rPr>
        <w:t xml:space="preserve">     </w:t>
      </w:r>
    </w:p>
    <w:p w14:paraId="1AE5B937" w14:textId="77777777" w:rsidR="008C3FD1" w:rsidRDefault="008C3FD1"/>
    <w:sectPr w:rsidR="008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FDD1" w14:textId="77777777" w:rsidR="00E51FD2" w:rsidRDefault="00E51FD2" w:rsidP="0065192B">
      <w:r>
        <w:separator/>
      </w:r>
    </w:p>
  </w:endnote>
  <w:endnote w:type="continuationSeparator" w:id="0">
    <w:p w14:paraId="63320520" w14:textId="77777777" w:rsidR="00E51FD2" w:rsidRDefault="00E51FD2" w:rsidP="0065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9389" w14:textId="77777777" w:rsidR="00E51FD2" w:rsidRDefault="00E51FD2" w:rsidP="0065192B">
      <w:r>
        <w:separator/>
      </w:r>
    </w:p>
  </w:footnote>
  <w:footnote w:type="continuationSeparator" w:id="0">
    <w:p w14:paraId="2AD9CCF4" w14:textId="77777777" w:rsidR="00E51FD2" w:rsidRDefault="00E51FD2" w:rsidP="0065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4F4A"/>
    <w:rsid w:val="000615B1"/>
    <w:rsid w:val="00103739"/>
    <w:rsid w:val="001072BC"/>
    <w:rsid w:val="0012685C"/>
    <w:rsid w:val="0014207F"/>
    <w:rsid w:val="00256B39"/>
    <w:rsid w:val="0026033C"/>
    <w:rsid w:val="002A29A8"/>
    <w:rsid w:val="002E3721"/>
    <w:rsid w:val="003070AE"/>
    <w:rsid w:val="00313BBA"/>
    <w:rsid w:val="0032602E"/>
    <w:rsid w:val="003367AE"/>
    <w:rsid w:val="00360984"/>
    <w:rsid w:val="003B1258"/>
    <w:rsid w:val="003B7FFB"/>
    <w:rsid w:val="004100B0"/>
    <w:rsid w:val="005467DC"/>
    <w:rsid w:val="00553D03"/>
    <w:rsid w:val="005B2B6D"/>
    <w:rsid w:val="005B4B4E"/>
    <w:rsid w:val="005C1F7A"/>
    <w:rsid w:val="00602171"/>
    <w:rsid w:val="00624FE1"/>
    <w:rsid w:val="0065192B"/>
    <w:rsid w:val="006E1121"/>
    <w:rsid w:val="006E453C"/>
    <w:rsid w:val="006E70E8"/>
    <w:rsid w:val="007208D6"/>
    <w:rsid w:val="0072638A"/>
    <w:rsid w:val="008B397C"/>
    <w:rsid w:val="008B47F4"/>
    <w:rsid w:val="008C3FD1"/>
    <w:rsid w:val="00900019"/>
    <w:rsid w:val="00907359"/>
    <w:rsid w:val="00964D4C"/>
    <w:rsid w:val="0099063E"/>
    <w:rsid w:val="009B7699"/>
    <w:rsid w:val="00A735A3"/>
    <w:rsid w:val="00A769B1"/>
    <w:rsid w:val="00A837D5"/>
    <w:rsid w:val="00AC4C45"/>
    <w:rsid w:val="00B46F21"/>
    <w:rsid w:val="00B511A5"/>
    <w:rsid w:val="00B736A7"/>
    <w:rsid w:val="00B7651F"/>
    <w:rsid w:val="00BA77BD"/>
    <w:rsid w:val="00C0640E"/>
    <w:rsid w:val="00C41842"/>
    <w:rsid w:val="00C56E09"/>
    <w:rsid w:val="00CF096B"/>
    <w:rsid w:val="00D158AD"/>
    <w:rsid w:val="00D25218"/>
    <w:rsid w:val="00D61439"/>
    <w:rsid w:val="00E16D30"/>
    <w:rsid w:val="00E33169"/>
    <w:rsid w:val="00E51FD2"/>
    <w:rsid w:val="00E70904"/>
    <w:rsid w:val="00EF44B1"/>
    <w:rsid w:val="00F15B38"/>
    <w:rsid w:val="00F35AA0"/>
    <w:rsid w:val="00FC4EDC"/>
    <w:rsid w:val="016E63C2"/>
    <w:rsid w:val="024B0C39"/>
    <w:rsid w:val="02896EE4"/>
    <w:rsid w:val="0A8128A6"/>
    <w:rsid w:val="0BF32A1B"/>
    <w:rsid w:val="0FFA5589"/>
    <w:rsid w:val="10BD2C22"/>
    <w:rsid w:val="22987C80"/>
    <w:rsid w:val="24192CCC"/>
    <w:rsid w:val="39A66CD4"/>
    <w:rsid w:val="3CD52CE1"/>
    <w:rsid w:val="410F2E6A"/>
    <w:rsid w:val="433B3139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4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90735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35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C064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40E"/>
    <w:rPr>
      <w:rFonts w:ascii="Calibri" w:eastAsia="宋体" w:hAnsi="Calibri" w:cs="Times New Roman"/>
      <w:kern w:val="2"/>
      <w:sz w:val="18"/>
      <w:szCs w:val="18"/>
      <w:lang w:eastAsia="zh-CN"/>
    </w:rPr>
  </w:style>
  <w:style w:type="table" w:customStyle="1" w:styleId="1">
    <w:name w:val="网格型1"/>
    <w:basedOn w:val="a1"/>
    <w:next w:val="a5"/>
    <w:qFormat/>
    <w:rsid w:val="00C0640E"/>
    <w:pPr>
      <w:widowControl w:val="0"/>
      <w:jc w:val="both"/>
    </w:pPr>
    <w:rPr>
      <w:rFonts w:ascii="Times New Roman" w:eastAsia="宋体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90735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35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C064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40E"/>
    <w:rPr>
      <w:rFonts w:ascii="Calibri" w:eastAsia="宋体" w:hAnsi="Calibri" w:cs="Times New Roman"/>
      <w:kern w:val="2"/>
      <w:sz w:val="18"/>
      <w:szCs w:val="18"/>
      <w:lang w:eastAsia="zh-CN"/>
    </w:rPr>
  </w:style>
  <w:style w:type="table" w:customStyle="1" w:styleId="1">
    <w:name w:val="网格型1"/>
    <w:basedOn w:val="a1"/>
    <w:next w:val="a5"/>
    <w:qFormat/>
    <w:rsid w:val="00C0640E"/>
    <w:pPr>
      <w:widowControl w:val="0"/>
      <w:jc w:val="both"/>
    </w:pPr>
    <w:rPr>
      <w:rFonts w:ascii="Times New Roman" w:eastAsia="宋体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learning.gench.edu.cn/webapps/discussionboard/do/conference?toggle_mode=edit&amp;action=list_forums&amp;course_id=_61015_1&amp;nav=discussion_board_entry&amp;mode=cpvie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21</cp:revision>
  <dcterms:created xsi:type="dcterms:W3CDTF">2021-02-23T05:02:00Z</dcterms:created>
  <dcterms:modified xsi:type="dcterms:W3CDTF">2022-09-18T08:01:00Z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