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【插画】</w:t>
      </w:r>
    </w:p>
    <w:p>
      <w:pPr>
        <w:shd w:val="clear" w:color="auto" w:fill="F5F5F5"/>
        <w:spacing w:line="288" w:lineRule="auto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illustration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2040</w:t>
      </w:r>
      <w:r>
        <w:rPr>
          <w:rFonts w:hint="eastAsia"/>
          <w:color w:val="000000"/>
          <w:sz w:val="20"/>
          <w:szCs w:val="20"/>
        </w:rPr>
        <w:t>398】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【3】</w:t>
      </w:r>
    </w:p>
    <w:p>
      <w:pPr>
        <w:snapToGrid w:val="0"/>
        <w:spacing w:line="288" w:lineRule="auto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【数字媒体艺术】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【系级选修课】</w:t>
      </w:r>
    </w:p>
    <w:p>
      <w:pPr>
        <w:snapToGrid w:val="0"/>
        <w:spacing w:line="288" w:lineRule="auto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艺</w:t>
      </w:r>
      <w:r>
        <w:rPr>
          <w:rFonts w:hint="eastAsia"/>
          <w:color w:val="000000"/>
          <w:sz w:val="20"/>
          <w:szCs w:val="20"/>
        </w:rPr>
        <w:t>术设计学院数字媒体艺术系</w:t>
      </w:r>
    </w:p>
    <w:p>
      <w:pPr>
        <w:widowControl/>
        <w:spacing w:line="288" w:lineRule="auto"/>
        <w:jc w:val="left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教材【插画设计，宋瑞波</w:t>
      </w:r>
      <w:r>
        <w:rPr>
          <w:color w:val="000000"/>
          <w:sz w:val="20"/>
          <w:szCs w:val="20"/>
        </w:rPr>
        <w:t> </w:t>
      </w:r>
      <w:r>
        <w:rPr>
          <w:rFonts w:hint="eastAsia"/>
          <w:color w:val="000000"/>
          <w:sz w:val="20"/>
          <w:szCs w:val="20"/>
        </w:rPr>
        <w:t>，中国青年出版社，</w:t>
      </w:r>
      <w:r>
        <w:rPr>
          <w:color w:val="000000"/>
          <w:sz w:val="20"/>
          <w:szCs w:val="20"/>
        </w:rPr>
        <w:t xml:space="preserve"> 2012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日第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版】</w:t>
      </w:r>
    </w:p>
    <w:p>
      <w:pPr>
        <w:widowControl/>
        <w:spacing w:line="288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/>
          <w:color w:val="000000"/>
          <w:sz w:val="20"/>
          <w:szCs w:val="20"/>
        </w:rPr>
        <w:t>参考书目【《</w:t>
      </w:r>
      <w:r>
        <w:rPr>
          <w:color w:val="000000"/>
          <w:sz w:val="20"/>
          <w:szCs w:val="20"/>
        </w:rPr>
        <w:t>The Adobe Illustrator WOW</w:t>
      </w:r>
      <w:r>
        <w:rPr>
          <w:rFonts w:hint="eastAsia"/>
          <w:color w:val="000000"/>
          <w:sz w:val="20"/>
          <w:szCs w:val="20"/>
        </w:rPr>
        <w:t>！</w:t>
      </w:r>
      <w:r>
        <w:rPr>
          <w:color w:val="000000"/>
          <w:sz w:val="20"/>
          <w:szCs w:val="20"/>
        </w:rPr>
        <w:t>Book</w:t>
      </w:r>
      <w:r>
        <w:rPr>
          <w:rFonts w:hint="eastAsia"/>
          <w:color w:val="000000"/>
          <w:sz w:val="20"/>
          <w:szCs w:val="20"/>
        </w:rPr>
        <w:t>》，斯得渥，中国青年出版社，</w:t>
      </w:r>
      <w:r>
        <w:rPr>
          <w:color w:val="000000"/>
          <w:sz w:val="20"/>
          <w:szCs w:val="20"/>
        </w:rPr>
        <w:t>2015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月】</w:t>
      </w:r>
    </w:p>
    <w:p>
      <w:pPr>
        <w:widowControl/>
        <w:autoSpaceDE w:val="0"/>
        <w:autoSpaceDN w:val="0"/>
        <w:adjustRightInd w:val="0"/>
        <w:spacing w:line="288" w:lineRule="auto"/>
        <w:ind w:left="1050" w:leftChars="1" w:hanging="1048" w:hangingChars="524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【《海报招贴设计手册》，孙芳，清华大学出版社，</w:t>
      </w:r>
      <w:r>
        <w:rPr>
          <w:color w:val="000000"/>
          <w:sz w:val="20"/>
          <w:szCs w:val="20"/>
        </w:rPr>
        <w:t>2016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日第一版】【《平面设计完全手册》，</w:t>
      </w:r>
      <w:r>
        <w:fldChar w:fldCharType="begin"/>
      </w:r>
      <w:r>
        <w:instrText xml:space="preserve"> HYPERLINK "http://www.dangdang.com/author/%C2%ED%BF%E2%CB%B9%A1%A4%CE%A4%B8%F1_1" </w:instrText>
      </w:r>
      <w:r>
        <w:fldChar w:fldCharType="separate"/>
      </w:r>
      <w:r>
        <w:rPr>
          <w:rFonts w:hint="eastAsia"/>
          <w:color w:val="000000"/>
          <w:sz w:val="20"/>
          <w:szCs w:val="20"/>
        </w:rPr>
        <w:t>马库斯</w:t>
      </w:r>
      <w:r>
        <w:rPr>
          <w:color w:val="000000"/>
          <w:sz w:val="20"/>
          <w:szCs w:val="20"/>
        </w:rPr>
        <w:t>·</w:t>
      </w:r>
      <w:r>
        <w:rPr>
          <w:rFonts w:hint="eastAsia"/>
          <w:color w:val="000000"/>
          <w:sz w:val="20"/>
          <w:szCs w:val="20"/>
        </w:rPr>
        <w:t>韦格</w:t>
      </w:r>
      <w:r>
        <w:rPr>
          <w:rFonts w:hint="eastAsia"/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著，</w:t>
      </w:r>
      <w:r>
        <w:fldChar w:fldCharType="begin"/>
      </w:r>
      <w:r>
        <w:instrText xml:space="preserve"> HYPERLINK "http://www.dangdang.com/author/%D5%C5%D3%B0_1" </w:instrText>
      </w:r>
      <w:r>
        <w:fldChar w:fldCharType="separate"/>
      </w:r>
      <w:r>
        <w:rPr>
          <w:rFonts w:hint="eastAsia"/>
          <w:color w:val="000000"/>
          <w:sz w:val="20"/>
          <w:szCs w:val="20"/>
        </w:rPr>
        <w:t>张影</w:t>
      </w:r>
      <w:r>
        <w:rPr>
          <w:rFonts w:hint="eastAsia"/>
          <w:color w:val="000000"/>
          <w:sz w:val="20"/>
          <w:szCs w:val="20"/>
        </w:rPr>
        <w:fldChar w:fldCharType="end"/>
      </w:r>
      <w:r>
        <w:fldChar w:fldCharType="begin"/>
      </w:r>
      <w:r>
        <w:instrText xml:space="preserve"> HYPERLINK "http://www.dangdang.com/author/%D6%DC%C7%EF%CA%B5_1" </w:instrText>
      </w:r>
      <w:r>
        <w:fldChar w:fldCharType="separate"/>
      </w:r>
      <w:r>
        <w:rPr>
          <w:rFonts w:hint="eastAsia"/>
          <w:color w:val="000000"/>
          <w:sz w:val="20"/>
          <w:szCs w:val="20"/>
        </w:rPr>
        <w:t>周秋实</w:t>
      </w:r>
      <w:r>
        <w:rPr>
          <w:rFonts w:hint="eastAsia"/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译出版社</w:t>
      </w:r>
      <w:r>
        <w:rPr>
          <w:color w:val="000000"/>
          <w:sz w:val="20"/>
          <w:szCs w:val="20"/>
        </w:rPr>
        <w:t>:</w:t>
      </w:r>
      <w:r>
        <w:fldChar w:fldCharType="begin"/>
      </w:r>
      <w:r>
        <w:instrText xml:space="preserve"> HYPERLINK "http://www.dangdang.com/publish/%B1%B1%BE%A9%BF%C6%D1%A7%BC%BC%CA%F5%B3%F6%B0%E6%C9%E7_1" </w:instrText>
      </w:r>
      <w:r>
        <w:fldChar w:fldCharType="separate"/>
      </w:r>
      <w:r>
        <w:rPr>
          <w:rFonts w:hint="eastAsia"/>
          <w:color w:val="000000"/>
          <w:sz w:val="20"/>
          <w:szCs w:val="20"/>
        </w:rPr>
        <w:t>北京科学技术出版社</w:t>
      </w:r>
      <w:r>
        <w:rPr>
          <w:rFonts w:hint="eastAsia"/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2015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号第一版】</w:t>
      </w:r>
    </w:p>
    <w:p>
      <w:pPr>
        <w:widowControl/>
        <w:spacing w:line="288" w:lineRule="auto"/>
        <w:jc w:val="left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color w:val="000000"/>
          <w:sz w:val="20"/>
          <w:szCs w:val="20"/>
        </w:rPr>
        <w:t>：https://elearning.gench.edu.cn:8443/webapps/bb-group-mgmt-LEARN/execute/groupInventoryList?course_id=_13017_1&amp;mode=cpview</w:t>
      </w:r>
    </w:p>
    <w:p>
      <w:pPr>
        <w:adjustRightInd w:val="0"/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szCs w:val="21"/>
        </w:rPr>
        <w:t>动画原理与技法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szCs w:val="21"/>
        </w:rPr>
        <w:t>2040368</w:t>
      </w:r>
      <w:r>
        <w:rPr>
          <w:rFonts w:ascii="宋体" w:hAnsi="宋体"/>
          <w:szCs w:val="21"/>
        </w:rPr>
        <w:t>(4)</w:t>
      </w:r>
      <w:r>
        <w:rPr>
          <w:rFonts w:hint="eastAsia"/>
          <w:color w:val="000000"/>
          <w:sz w:val="20"/>
          <w:szCs w:val="20"/>
        </w:rPr>
        <w:t xml:space="preserve"> 动画概论 </w:t>
      </w:r>
      <w:r>
        <w:rPr>
          <w:rFonts w:hint="eastAsia" w:ascii="宋体" w:hAnsi="宋体"/>
          <w:szCs w:val="21"/>
        </w:rPr>
        <w:t>2040502（2）速写</w:t>
      </w:r>
      <w:r>
        <w:rPr>
          <w:rFonts w:ascii="宋体" w:hAnsi="宋体"/>
          <w:szCs w:val="21"/>
        </w:rPr>
        <w:t>2</w:t>
      </w:r>
      <w:r>
        <w:rPr>
          <w:rFonts w:ascii="宋体" w:hAnsi="宋体"/>
          <w:color w:val="000000"/>
          <w:szCs w:val="21"/>
        </w:rPr>
        <w:t>040</w:t>
      </w:r>
      <w:r>
        <w:rPr>
          <w:rFonts w:hint="eastAsia" w:ascii="宋体" w:hAnsi="宋体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03(4)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rPr>
          <w:b/>
          <w:i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数媒专业学生的一门专业必修课，首先是使学生认识插画艺术设计的内容形式及应用价值；其次了解数字插画制作的相关软件，初步具备使用数字技术制作插画的能力；最后专门通过实题的想和练提高实际操作能力。针对多媒体新环境，课程还专门增加了动态插画的讲练，表现动态的创意画面及动画效果，不但为进一步学习动画提供软件能力基础，同时为其他形式的设计和创作提供了不可或缺的理论及技能支持。课程通过对学生实际绘画的能力，创作能力，平面绘图软件的运用能力的综合培养，进而提升动态插图的创意表现，综合锻炼一个学生的美术素质与创意思维，为今后的创意需要和学习打下扎实的基础。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i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本课程适合数字媒体艺术专业，或者其他设计类专业的三年级以上的学生学习，要求学生具备一定的手绘及平面创作能力，较熟练掌握</w:t>
      </w:r>
      <w:r>
        <w:rPr>
          <w:color w:val="000000"/>
          <w:sz w:val="20"/>
          <w:szCs w:val="20"/>
        </w:rPr>
        <w:t>illustrator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等绘图软件的基本绘图技巧。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</w:t>
      </w:r>
    </w:p>
    <w:tbl>
      <w:tblPr>
        <w:tblStyle w:val="7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9"/>
        <w:gridCol w:w="686"/>
      </w:tblGrid>
      <w:tr>
        <w:trPr>
          <w:trHeight w:val="351" w:hRule="atLeast"/>
          <w:jc w:val="center"/>
        </w:trPr>
        <w:tc>
          <w:tcPr>
            <w:tcW w:w="7819" w:type="dxa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86" w:type="dxa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rPr>
          <w:jc w:val="center"/>
        </w:trPr>
        <w:tc>
          <w:tcPr>
            <w:tcW w:w="7819" w:type="dxa"/>
            <w:vAlign w:val="center"/>
          </w:tcPr>
          <w:p>
            <w:pPr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LO11：</w:t>
            </w:r>
            <w:r>
              <w:rPr>
                <w:rFonts w:ascii="宋体" w:hAnsi="宋体"/>
                <w:bCs/>
                <w:sz w:val="20"/>
                <w:szCs w:val="20"/>
              </w:rPr>
              <w:t>理解他人的观点，尊重他人的价值观，能在不同场合用书面或口头形式进行有效沟通。</w:t>
            </w:r>
          </w:p>
        </w:tc>
        <w:tc>
          <w:tcPr>
            <w:tcW w:w="68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81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00" w:line="288" w:lineRule="auto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LO21：</w:t>
            </w:r>
            <w:r>
              <w:rPr>
                <w:rFonts w:ascii="宋体" w:hAnsi="宋体"/>
                <w:bCs/>
                <w:sz w:val="20"/>
                <w:szCs w:val="20"/>
              </w:rPr>
              <w:t>能根据环境需要确定学习目标，并主动地通过搜集信息、分析信息、讨论、实践、质疑、创造等方法来实现学习目标。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rPr>
          <w:jc w:val="center"/>
        </w:trPr>
        <w:tc>
          <w:tcPr>
            <w:tcW w:w="7819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LO31：具备职业所需的设计理论知识，具备审美能力与艺术素养，具备数字艺术的创意能力与设计表达能力。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819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LO32：具备多媒体信息传达能力，能够为数字艺术作品制作多媒体素材，能够进行数字影像作品的创作。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rPr>
          <w:jc w:val="center"/>
        </w:trPr>
        <w:tc>
          <w:tcPr>
            <w:tcW w:w="7819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LO33：具备设计项目制作实践能力，具备与业务链上下游衔接的知识与技能。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rPr>
          <w:trHeight w:val="409" w:hRule="atLeast"/>
          <w:jc w:val="center"/>
        </w:trPr>
        <w:tc>
          <w:tcPr>
            <w:tcW w:w="7819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LO34：（网络与多媒体设计方向）具备面向用户体验的设计能力，能够进行数字媒体产品的界面与内容的视觉设计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819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LO35：（网络与多媒体设计方向）具备面向企业运营的设计能力，能够为产品与品牌形象的维护、营销活动等需求提供设计支持。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819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LO36：（网络与多媒体设计方向）具备面向数字媒体产品的设计能力，能够进行产品研究、交互设计、制定产品视觉规范以及DEMO的制作。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819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LO41：</w:t>
            </w:r>
            <w:r>
              <w:rPr>
                <w:rFonts w:ascii="宋体" w:hAnsi="宋体"/>
                <w:bCs/>
                <w:sz w:val="20"/>
                <w:szCs w:val="20"/>
              </w:rPr>
              <w:t>遵守纪律、守信守责;具有耐挫折、抗压力的能力。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819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LO51：</w:t>
            </w:r>
            <w:r>
              <w:rPr>
                <w:rFonts w:ascii="宋体" w:hAnsi="宋体"/>
                <w:bCs/>
                <w:sz w:val="20"/>
                <w:szCs w:val="20"/>
              </w:rPr>
              <w:t>同群体保持良好的合作关系，做集体中的积极成员;善于从多个维度思考问题，利用自己的知识与实践来提出新设想。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rPr>
          <w:trHeight w:val="363" w:hRule="atLeast"/>
          <w:jc w:val="center"/>
        </w:trPr>
        <w:tc>
          <w:tcPr>
            <w:tcW w:w="7819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LO61：</w:t>
            </w:r>
            <w:r>
              <w:rPr>
                <w:rFonts w:ascii="宋体" w:hAnsi="宋体"/>
                <w:bCs/>
                <w:sz w:val="20"/>
                <w:szCs w:val="20"/>
              </w:rPr>
              <w:t>具备一定的信息素养，并能在工作中应用信息技术解决问题。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rPr>
          <w:jc w:val="center"/>
        </w:trPr>
        <w:tc>
          <w:tcPr>
            <w:tcW w:w="7819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LO71：</w:t>
            </w:r>
            <w:r>
              <w:rPr>
                <w:rFonts w:ascii="宋体" w:hAnsi="宋体"/>
                <w:bCs/>
                <w:sz w:val="20"/>
                <w:szCs w:val="20"/>
              </w:rPr>
              <w:t>愿意服务他人、服务企业、服务社会;为人热忱，富于爱心，懂得感恩(“感恩、回报、爱心”为我校校训内容之一)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7819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LO81：</w:t>
            </w:r>
            <w:r>
              <w:rPr>
                <w:rFonts w:ascii="宋体" w:hAnsi="宋体"/>
                <w:bCs/>
                <w:sz w:val="20"/>
                <w:szCs w:val="20"/>
              </w:rPr>
              <w:t>具有基本的外语表达沟通能力与跨文化理解能力，有国际竞争与合作的意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。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i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i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</w:t>
      </w:r>
    </w:p>
    <w:tbl>
      <w:tblPr>
        <w:tblStyle w:val="6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311"/>
        <w:gridCol w:w="2572"/>
        <w:gridCol w:w="2639"/>
        <w:gridCol w:w="1069"/>
      </w:tblGrid>
      <w:tr>
        <w:tc>
          <w:tcPr>
            <w:tcW w:w="902" w:type="dxa"/>
          </w:tcPr>
          <w:p>
            <w:pPr>
              <w:snapToGrid w:val="0"/>
              <w:spacing w:line="288" w:lineRule="auto"/>
              <w:jc w:val="center"/>
              <w:rPr>
                <w:rFonts w:ascii="Heiti SC Medium" w:hAnsi="Heiti SC Medium" w:eastAsia="Heiti SC Medium"/>
                <w:color w:val="000000"/>
                <w:szCs w:val="21"/>
              </w:rPr>
            </w:pPr>
            <w:r>
              <w:rPr>
                <w:rFonts w:hint="eastAsia" w:ascii="Heiti SC Medium" w:hAnsi="Heiti SC Medium" w:eastAsia="Heiti SC Medium"/>
                <w:color w:val="000000"/>
                <w:szCs w:val="21"/>
              </w:rPr>
              <w:t>序号</w:t>
            </w:r>
          </w:p>
        </w:tc>
        <w:tc>
          <w:tcPr>
            <w:tcW w:w="1311" w:type="dxa"/>
          </w:tcPr>
          <w:p>
            <w:pPr>
              <w:widowControl/>
              <w:shd w:val="clear" w:color="auto" w:fill="FFFFFF"/>
              <w:spacing w:before="100" w:beforeAutospacing="1" w:after="100" w:afterAutospacing="1" w:line="288" w:lineRule="auto"/>
              <w:jc w:val="center"/>
              <w:rPr>
                <w:rFonts w:ascii="Heiti SC Medium" w:hAnsi="Heiti SC Medium" w:eastAsia="Heiti SC Medium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Heiti SC Medium" w:hAnsi="Heiti SC Medium" w:eastAsia="Heiti SC Medium"/>
                <w:color w:val="000000"/>
                <w:kern w:val="0"/>
                <w:sz w:val="20"/>
                <w:szCs w:val="20"/>
              </w:rPr>
              <w:t>课程预期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288" w:lineRule="auto"/>
              <w:jc w:val="center"/>
              <w:rPr>
                <w:rFonts w:ascii="Heiti SC Medium" w:hAnsi="Heiti SC Medium" w:eastAsia="Heiti SC Medium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Heiti SC Medium" w:hAnsi="Heiti SC Medium" w:eastAsia="Heiti SC Medium"/>
                <w:color w:val="000000"/>
                <w:kern w:val="0"/>
                <w:sz w:val="20"/>
                <w:szCs w:val="20"/>
              </w:rPr>
              <w:t>学习成果</w:t>
            </w:r>
          </w:p>
        </w:tc>
        <w:tc>
          <w:tcPr>
            <w:tcW w:w="2572" w:type="dxa"/>
          </w:tcPr>
          <w:p>
            <w:pPr>
              <w:widowControl/>
              <w:spacing w:line="288" w:lineRule="auto"/>
              <w:jc w:val="center"/>
              <w:rPr>
                <w:rFonts w:ascii="Heiti SC Medium" w:hAnsi="Heiti SC Medium" w:eastAsia="Heiti SC Medium"/>
                <w:kern w:val="0"/>
                <w:sz w:val="24"/>
                <w:szCs w:val="24"/>
              </w:rPr>
            </w:pPr>
            <w:r>
              <w:rPr>
                <w:rFonts w:hint="eastAsia" w:ascii="Heiti SC Medium" w:hAnsi="Heiti SC Medium" w:eastAsia="Heiti SC Medium"/>
                <w:color w:val="000000"/>
                <w:kern w:val="0"/>
                <w:sz w:val="20"/>
                <w:szCs w:val="20"/>
                <w:shd w:val="clear" w:color="auto" w:fill="FFFFFF"/>
              </w:rPr>
              <w:t>课程目标</w:t>
            </w:r>
          </w:p>
          <w:p>
            <w:pPr>
              <w:widowControl/>
              <w:spacing w:line="288" w:lineRule="auto"/>
              <w:jc w:val="center"/>
              <w:rPr>
                <w:rFonts w:ascii="Heiti SC Medium" w:hAnsi="Heiti SC Medium" w:eastAsia="Heiti SC Medium"/>
                <w:kern w:val="0"/>
                <w:sz w:val="24"/>
                <w:szCs w:val="24"/>
              </w:rPr>
            </w:pPr>
            <w:r>
              <w:rPr>
                <w:rFonts w:hint="eastAsia" w:ascii="Heiti SC Medium" w:hAnsi="Heiti SC Medium" w:eastAsia="Heiti SC Medium"/>
                <w:color w:val="000000"/>
                <w:kern w:val="0"/>
                <w:sz w:val="20"/>
                <w:szCs w:val="20"/>
                <w:shd w:val="clear" w:color="auto" w:fill="FFFFFF"/>
              </w:rPr>
              <w:t>（细化的预期学习成果）</w:t>
            </w:r>
          </w:p>
        </w:tc>
        <w:tc>
          <w:tcPr>
            <w:tcW w:w="263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Heiti SC Medium" w:hAnsi="Heiti SC Medium" w:eastAsia="Heiti SC Medium"/>
                <w:color w:val="000000"/>
                <w:szCs w:val="21"/>
              </w:rPr>
            </w:pPr>
            <w:r>
              <w:rPr>
                <w:rFonts w:hint="eastAsia" w:ascii="Heiti SC Medium" w:hAnsi="Heiti SC Medium" w:eastAsia="Heiti SC Medium"/>
                <w:color w:val="000000"/>
                <w:szCs w:val="21"/>
              </w:rPr>
              <w:t>教与学方式</w:t>
            </w:r>
          </w:p>
        </w:tc>
        <w:tc>
          <w:tcPr>
            <w:tcW w:w="106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Heiti SC Medium" w:hAnsi="Heiti SC Medium" w:eastAsia="Heiti SC Medium"/>
                <w:color w:val="000000"/>
                <w:szCs w:val="21"/>
              </w:rPr>
            </w:pPr>
            <w:r>
              <w:rPr>
                <w:rFonts w:hint="eastAsia" w:ascii="Heiti SC Medium" w:hAnsi="Heiti SC Medium" w:eastAsia="Heiti SC Medium"/>
                <w:color w:val="000000"/>
                <w:szCs w:val="21"/>
              </w:rPr>
              <w:t>评价方式</w:t>
            </w:r>
          </w:p>
        </w:tc>
      </w:tr>
      <w:tr>
        <w:trPr>
          <w:trHeight w:val="824" w:hRule="atLeast"/>
        </w:trPr>
        <w:tc>
          <w:tcPr>
            <w:tcW w:w="902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>
            <w:pPr>
              <w:widowControl/>
              <w:spacing w:line="288" w:lineRule="auto"/>
              <w:jc w:val="left"/>
              <w:rPr>
                <w:rFonts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  <w:szCs w:val="20"/>
                <w:shd w:val="clear" w:color="auto" w:fill="FFFFFF"/>
              </w:rPr>
              <w:t>LO113</w:t>
            </w:r>
          </w:p>
        </w:tc>
        <w:tc>
          <w:tcPr>
            <w:tcW w:w="2572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认识插画艺术的基本概念和相关知识</w:t>
            </w:r>
          </w:p>
        </w:tc>
        <w:tc>
          <w:tcPr>
            <w:tcW w:w="2639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知识讲授与案例赏析</w:t>
            </w:r>
          </w:p>
        </w:tc>
        <w:tc>
          <w:tcPr>
            <w:tcW w:w="1069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调研报告</w:t>
            </w:r>
          </w:p>
        </w:tc>
      </w:tr>
      <w:tr>
        <w:trPr>
          <w:trHeight w:val="850" w:hRule="atLeast"/>
        </w:trPr>
        <w:tc>
          <w:tcPr>
            <w:tcW w:w="902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>
            <w:pPr>
              <w:widowControl/>
              <w:spacing w:line="288" w:lineRule="auto"/>
              <w:jc w:val="left"/>
              <w:rPr>
                <w:rFonts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  <w:szCs w:val="20"/>
                <w:shd w:val="clear" w:color="auto" w:fill="FFFFFF"/>
              </w:rPr>
              <w:t>LO332</w:t>
            </w:r>
          </w:p>
        </w:tc>
        <w:tc>
          <w:tcPr>
            <w:tcW w:w="2572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知道插画绘制工具的，插画艺术风格的表现方法－（卡通单幅插画）</w:t>
            </w:r>
          </w:p>
        </w:tc>
        <w:tc>
          <w:tcPr>
            <w:tcW w:w="2639" w:type="dxa"/>
            <w:vMerge w:val="restart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教师进行典型案例讲演及软件操作，学生根据演示进行学习</w:t>
            </w:r>
          </w:p>
        </w:tc>
        <w:tc>
          <w:tcPr>
            <w:tcW w:w="1069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快题设计</w:t>
            </w:r>
          </w:p>
        </w:tc>
      </w:tr>
      <w:tr>
        <w:trPr>
          <w:trHeight w:val="834" w:hRule="atLeast"/>
        </w:trPr>
        <w:tc>
          <w:tcPr>
            <w:tcW w:w="902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>
            <w:pPr>
              <w:widowControl/>
              <w:spacing w:line="288" w:lineRule="auto"/>
              <w:jc w:val="left"/>
              <w:rPr>
                <w:rFonts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  <w:szCs w:val="20"/>
                <w:shd w:val="clear" w:color="auto" w:fill="FFFFFF"/>
              </w:rPr>
              <w:t>LO343</w:t>
            </w:r>
          </w:p>
          <w:p>
            <w:pPr>
              <w:snapToGrid w:val="0"/>
              <w:spacing w:line="288" w:lineRule="auto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2572" w:type="dxa"/>
          </w:tcPr>
          <w:p>
            <w:pPr>
              <w:snapToGrid w:val="0"/>
              <w:spacing w:line="288" w:lineRule="auto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知道插画绘制工具的，插画艺术风格的表现方法－（卡通四格插画）</w:t>
            </w:r>
          </w:p>
        </w:tc>
        <w:tc>
          <w:tcPr>
            <w:tcW w:w="2639" w:type="dxa"/>
            <w:vMerge w:val="continue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069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快题设计</w:t>
            </w:r>
          </w:p>
        </w:tc>
      </w:tr>
      <w:tr>
        <w:trPr>
          <w:trHeight w:val="834" w:hRule="atLeast"/>
        </w:trPr>
        <w:tc>
          <w:tcPr>
            <w:tcW w:w="902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>
            <w:pPr>
              <w:widowControl/>
              <w:spacing w:line="288" w:lineRule="auto"/>
              <w:jc w:val="left"/>
              <w:rPr>
                <w:rFonts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  <w:szCs w:val="20"/>
                <w:shd w:val="clear" w:color="auto" w:fill="FFFFFF"/>
              </w:rPr>
              <w:t>LO343</w:t>
            </w:r>
          </w:p>
          <w:p>
            <w:pPr>
              <w:snapToGrid w:val="0"/>
              <w:spacing w:line="288" w:lineRule="auto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2572" w:type="dxa"/>
          </w:tcPr>
          <w:p>
            <w:pPr>
              <w:snapToGrid w:val="0"/>
              <w:spacing w:line="288" w:lineRule="auto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知道插画绘制工具的，插画艺术风格的表现方法－（单幅广告插画）</w:t>
            </w:r>
          </w:p>
        </w:tc>
        <w:tc>
          <w:tcPr>
            <w:tcW w:w="2639" w:type="dxa"/>
            <w:vMerge w:val="continue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069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快题设计</w:t>
            </w:r>
          </w:p>
        </w:tc>
      </w:tr>
      <w:tr>
        <w:trPr>
          <w:trHeight w:val="834" w:hRule="atLeast"/>
        </w:trPr>
        <w:tc>
          <w:tcPr>
            <w:tcW w:w="902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>
            <w:pPr>
              <w:widowControl/>
              <w:spacing w:line="288" w:lineRule="auto"/>
              <w:jc w:val="left"/>
              <w:rPr>
                <w:rFonts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  <w:szCs w:val="20"/>
                <w:shd w:val="clear" w:color="auto" w:fill="FFFFFF"/>
              </w:rPr>
              <w:t>LO343</w:t>
            </w:r>
          </w:p>
          <w:p>
            <w:pPr>
              <w:snapToGrid w:val="0"/>
              <w:spacing w:line="288" w:lineRule="auto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2572" w:type="dxa"/>
          </w:tcPr>
          <w:p>
            <w:pPr>
              <w:snapToGrid w:val="0"/>
              <w:spacing w:line="288" w:lineRule="auto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知道插画绘制工具的，插画艺术风格的表现方法－（系列广告插画）</w:t>
            </w:r>
          </w:p>
        </w:tc>
        <w:tc>
          <w:tcPr>
            <w:tcW w:w="2639" w:type="dxa"/>
            <w:vMerge w:val="continue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069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快题设计</w:t>
            </w:r>
          </w:p>
        </w:tc>
      </w:tr>
      <w:tr>
        <w:trPr>
          <w:trHeight w:val="834" w:hRule="atLeast"/>
        </w:trPr>
        <w:tc>
          <w:tcPr>
            <w:tcW w:w="902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>
            <w:pPr>
              <w:widowControl/>
              <w:spacing w:line="288" w:lineRule="auto"/>
              <w:jc w:val="left"/>
              <w:rPr>
                <w:rFonts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  <w:szCs w:val="20"/>
                <w:shd w:val="clear" w:color="auto" w:fill="FFFFFF"/>
              </w:rPr>
              <w:t>LO343</w:t>
            </w:r>
          </w:p>
          <w:p>
            <w:pPr>
              <w:snapToGrid w:val="0"/>
              <w:spacing w:line="288" w:lineRule="auto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2572" w:type="dxa"/>
          </w:tcPr>
          <w:p>
            <w:pPr>
              <w:snapToGrid w:val="0"/>
              <w:spacing w:line="288" w:lineRule="auto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知道插画绘制工具的，插画艺术风格的表现方法－（动态插画）</w:t>
            </w:r>
          </w:p>
        </w:tc>
        <w:tc>
          <w:tcPr>
            <w:tcW w:w="2639" w:type="dxa"/>
            <w:vMerge w:val="continue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069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快题设计</w:t>
            </w:r>
          </w:p>
        </w:tc>
      </w:tr>
      <w:tr>
        <w:trPr>
          <w:trHeight w:val="834" w:hRule="atLeast"/>
        </w:trPr>
        <w:tc>
          <w:tcPr>
            <w:tcW w:w="902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1311" w:type="dxa"/>
          </w:tcPr>
          <w:p>
            <w:pPr>
              <w:widowControl/>
              <w:spacing w:line="288" w:lineRule="auto"/>
              <w:jc w:val="left"/>
              <w:rPr>
                <w:rFonts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  <w:szCs w:val="20"/>
                <w:shd w:val="clear" w:color="auto" w:fill="FFFFFF"/>
              </w:rPr>
              <w:t>LO413</w:t>
            </w:r>
          </w:p>
        </w:tc>
        <w:tc>
          <w:tcPr>
            <w:tcW w:w="2572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理解插画创作的基本程序和创作流程</w:t>
            </w:r>
          </w:p>
        </w:tc>
        <w:tc>
          <w:tcPr>
            <w:tcW w:w="2639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教师分析不同的作品的制作流程，启发学生思考和创意</w:t>
            </w:r>
          </w:p>
        </w:tc>
        <w:tc>
          <w:tcPr>
            <w:tcW w:w="1069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创意简报</w:t>
            </w:r>
          </w:p>
        </w:tc>
      </w:tr>
      <w:tr>
        <w:trPr>
          <w:trHeight w:val="988" w:hRule="atLeast"/>
        </w:trPr>
        <w:tc>
          <w:tcPr>
            <w:tcW w:w="902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1311" w:type="dxa"/>
          </w:tcPr>
          <w:p>
            <w:pPr>
              <w:widowControl/>
              <w:spacing w:line="288" w:lineRule="auto"/>
              <w:jc w:val="left"/>
              <w:rPr>
                <w:rFonts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  <w:szCs w:val="20"/>
                <w:shd w:val="clear" w:color="auto" w:fill="FFFFFF"/>
              </w:rPr>
              <w:t>LO513</w:t>
            </w:r>
          </w:p>
        </w:tc>
        <w:tc>
          <w:tcPr>
            <w:tcW w:w="2572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掌握常见的动漫衍生的设计与制作流程</w:t>
            </w:r>
          </w:p>
        </w:tc>
        <w:tc>
          <w:tcPr>
            <w:tcW w:w="2639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教师布置课题，课堂讲解分析，说明操作要点，学生实践</w:t>
            </w:r>
          </w:p>
        </w:tc>
        <w:tc>
          <w:tcPr>
            <w:tcW w:w="1069" w:type="dxa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作品设计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  <w:bookmarkStart w:id="1" w:name="OLE_LINK14"/>
      <w:bookmarkStart w:id="2" w:name="OLE_LINK13"/>
    </w:p>
    <w:p>
      <w:pPr>
        <w:widowControl/>
        <w:spacing w:before="156" w:beforeLines="50" w:after="156" w:afterLines="50" w:line="288" w:lineRule="auto"/>
        <w:ind w:firstLine="500" w:firstLineChars="250"/>
        <w:jc w:val="left"/>
        <w:rPr>
          <w:rFonts w:ascii="黑体" w:hAnsi="宋体" w:eastAsia="黑体"/>
          <w:sz w:val="24"/>
        </w:rPr>
      </w:pPr>
      <w:r>
        <w:rPr>
          <w:rFonts w:hint="eastAsia" w:ascii="宋体" w:hAnsi="宋体" w:cs="宋体"/>
          <w:color w:val="000000"/>
          <w:sz w:val="20"/>
          <w:szCs w:val="20"/>
        </w:rPr>
        <w:t>本课程课内教学课时为</w:t>
      </w:r>
      <w:r>
        <w:rPr>
          <w:sz w:val="20"/>
          <w:szCs w:val="20"/>
        </w:rPr>
        <w:t>48</w:t>
      </w:r>
      <w:r>
        <w:rPr>
          <w:rFonts w:hint="eastAsia" w:ascii="宋体" w:hAnsi="宋体" w:cs="宋体"/>
          <w:color w:val="000000"/>
          <w:sz w:val="20"/>
          <w:szCs w:val="20"/>
        </w:rPr>
        <w:t>学时，其中教师课堂授课（含讲解、演示、课题讨论、作品点评等环节）学时约为</w:t>
      </w:r>
      <w:r>
        <w:rPr>
          <w:sz w:val="20"/>
          <w:szCs w:val="20"/>
        </w:rPr>
        <w:t>16</w:t>
      </w:r>
      <w:r>
        <w:rPr>
          <w:rFonts w:hint="eastAsia" w:ascii="宋体" w:hAnsi="宋体" w:cs="宋体"/>
          <w:color w:val="000000"/>
          <w:sz w:val="20"/>
          <w:szCs w:val="20"/>
        </w:rPr>
        <w:t>学时；学生课内实践环节约为</w:t>
      </w:r>
      <w:r>
        <w:rPr>
          <w:sz w:val="20"/>
          <w:szCs w:val="20"/>
        </w:rPr>
        <w:t>32</w:t>
      </w:r>
      <w:r>
        <w:rPr>
          <w:rFonts w:hint="eastAsia" w:ascii="宋体" w:hAnsi="宋体" w:cs="宋体"/>
          <w:color w:val="000000"/>
          <w:sz w:val="20"/>
          <w:szCs w:val="20"/>
        </w:rPr>
        <w:t>学时；课外阅读文献、练习及作业等自主学习时间不计在内</w:t>
      </w:r>
      <w:bookmarkEnd w:id="1"/>
      <w:bookmarkEnd w:id="2"/>
      <w:r>
        <w:rPr>
          <w:rFonts w:hint="eastAsia" w:ascii="宋体" w:hAnsi="宋体" w:cs="宋体"/>
          <w:color w:val="000000"/>
          <w:sz w:val="20"/>
          <w:szCs w:val="20"/>
        </w:rPr>
        <w:t>.</w:t>
      </w:r>
    </w:p>
    <w:tbl>
      <w:tblPr>
        <w:tblStyle w:val="6"/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478"/>
        <w:gridCol w:w="440"/>
        <w:gridCol w:w="1765"/>
        <w:gridCol w:w="2783"/>
        <w:gridCol w:w="2641"/>
      </w:tblGrid>
      <w:tr>
        <w:trPr>
          <w:trHeight w:val="954" w:hRule="atLeast"/>
          <w:jc w:val="center"/>
        </w:trPr>
        <w:tc>
          <w:tcPr>
            <w:tcW w:w="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任务要求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知识要求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技能要求</w:t>
            </w:r>
          </w:p>
        </w:tc>
      </w:tr>
      <w:tr>
        <w:trPr>
          <w:trHeight w:val="284" w:hRule="atLeast"/>
          <w:jc w:val="center"/>
        </w:trPr>
        <w:tc>
          <w:tcPr>
            <w:tcW w:w="3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0"/>
                <w:szCs w:val="20"/>
              </w:rPr>
              <w:t>理论授课</w:t>
            </w:r>
          </w:p>
        </w:tc>
        <w:tc>
          <w:tcPr>
            <w:tcW w:w="1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0"/>
                <w:szCs w:val="20"/>
              </w:rPr>
              <w:t>插画的基本知识</w:t>
            </w:r>
          </w:p>
        </w:tc>
        <w:tc>
          <w:tcPr>
            <w:tcW w:w="2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通过介绍插画的发展史，种类及商业功能等，让学生知道理并且解插画艺术的基本概念和相关知识，难点是提高艺术审美</w:t>
            </w:r>
          </w:p>
        </w:tc>
        <w:tc>
          <w:tcPr>
            <w:tcW w:w="26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通过对插画形式及艺术风格运用内容的讲解，让学生对插画有一种专业的认知，加深对其了解，提高创作兴趣。</w:t>
            </w:r>
          </w:p>
        </w:tc>
      </w:tr>
      <w:tr>
        <w:trPr>
          <w:trHeight w:val="284" w:hRule="atLeast"/>
          <w:jc w:val="center"/>
        </w:trPr>
        <w:tc>
          <w:tcPr>
            <w:tcW w:w="3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0"/>
                <w:szCs w:val="20"/>
              </w:rPr>
              <w:t>理论授课</w:t>
            </w:r>
          </w:p>
        </w:tc>
        <w:tc>
          <w:tcPr>
            <w:tcW w:w="1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创作工具和应用法则</w:t>
            </w:r>
          </w:p>
        </w:tc>
        <w:tc>
          <w:tcPr>
            <w:tcW w:w="2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课堂讲解和分析不同插画作品及其创作方法，通过课堂实践及问答，使学生知道插画绘制工具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0"/>
                <w:szCs w:val="20"/>
              </w:rPr>
              <w:t>，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插画艺术风格等内容，理解插画创作的基本程序和创作流程，准确分析制图所用方法为更高效高质量的创作做铺垫。难点是熟练运用绘画工具。</w:t>
            </w:r>
          </w:p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0"/>
                <w:szCs w:val="20"/>
              </w:rPr>
              <w:t>通过手绘与电脑制图的训练，学生可以运用课堂所学技巧达到自己理想的效果</w:t>
            </w:r>
          </w:p>
        </w:tc>
      </w:tr>
      <w:tr>
        <w:trPr>
          <w:trHeight w:val="284" w:hRule="atLeast"/>
          <w:jc w:val="center"/>
        </w:trPr>
        <w:tc>
          <w:tcPr>
            <w:tcW w:w="3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0"/>
                <w:szCs w:val="20"/>
              </w:rPr>
              <w:t>创作实践</w:t>
            </w:r>
          </w:p>
        </w:tc>
        <w:tc>
          <w:tcPr>
            <w:tcW w:w="1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创作实践</w:t>
            </w:r>
          </w:p>
        </w:tc>
        <w:tc>
          <w:tcPr>
            <w:tcW w:w="2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设计实践是插画创作的直接途径，课堂上将引入包括卡通插画，广告插画，以及流行的动态广告插画等内容，使学生参与到插画穿过的每一个环节，理解包括构思，草图，改稿，正稿等创作流程的作用，难点是综合运用各项技巧。</w:t>
            </w:r>
            <w:r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最终独立运用之前所学技能综合的完成设计项目</w:t>
            </w:r>
          </w:p>
        </w:tc>
      </w:tr>
      <w:tr>
        <w:trPr>
          <w:trHeight w:val="284" w:hRule="atLeast"/>
          <w:jc w:val="center"/>
        </w:trPr>
        <w:tc>
          <w:tcPr>
            <w:tcW w:w="3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0"/>
                <w:szCs w:val="20"/>
              </w:rPr>
              <w:t>创作实践</w:t>
            </w:r>
          </w:p>
        </w:tc>
        <w:tc>
          <w:tcPr>
            <w:tcW w:w="1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0"/>
                <w:szCs w:val="20"/>
              </w:rPr>
              <w:t>插画衍生品</w:t>
            </w:r>
          </w:p>
        </w:tc>
        <w:tc>
          <w:tcPr>
            <w:tcW w:w="2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提高学生的动手能力和创新能力，知道市面上开发的动漫相关产品的常见形式，拓宽学生就业渠道以及为毕业设计环节展台的制作打下扎实的基础。难点是动手能力及想象力的提高。</w:t>
            </w:r>
          </w:p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 xml:space="preserve">手绘服装包鞋子的创作 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贺卡，明信片，台历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手办模型的制作</w:t>
            </w:r>
          </w:p>
          <w:p>
            <w:pPr>
              <w:spacing w:line="288" w:lineRule="auto"/>
              <w:jc w:val="center"/>
              <w:rPr>
                <w:rFonts w:cs="黑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rPr>
          <w:rFonts w:ascii="宋体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i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6"/>
        <w:tblW w:w="83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560"/>
        <w:gridCol w:w="3827"/>
        <w:gridCol w:w="963"/>
        <w:gridCol w:w="1021"/>
        <w:gridCol w:w="567"/>
      </w:tblGrid>
      <w:tr>
        <w:trPr>
          <w:trHeight w:val="340" w:hRule="atLeast"/>
        </w:trPr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类型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rPr>
          <w:trHeight w:val="557" w:hRule="exact"/>
        </w:trPr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手绘插画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卡通角色为主题的平面插画设计与制作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8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设计型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rPr>
          <w:trHeight w:val="420" w:hRule="exact"/>
        </w:trPr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数字插画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有广告主题的平面插画设计与制作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20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设计型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rPr>
          <w:trHeight w:val="413" w:hRule="exact"/>
        </w:trPr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插画衍生品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针对手绘角色开发衍生品设计与制作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16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设计型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W w:w="850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5103"/>
        <w:gridCol w:w="1701"/>
        <w:gridCol w:w="29"/>
      </w:tblGrid>
      <w:tr>
        <w:trPr>
          <w:gridAfter w:val="1"/>
          <w:wAfter w:w="29" w:type="dxa"/>
        </w:trPr>
        <w:tc>
          <w:tcPr>
            <w:tcW w:w="1672" w:type="dxa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701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672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手绘插画作品</w:t>
            </w:r>
          </w:p>
        </w:tc>
        <w:tc>
          <w:tcPr>
            <w:tcW w:w="1730" w:type="dxa"/>
            <w:gridSpan w:val="2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1672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数字插画作品</w:t>
            </w:r>
          </w:p>
        </w:tc>
        <w:tc>
          <w:tcPr>
            <w:tcW w:w="1730" w:type="dxa"/>
            <w:gridSpan w:val="2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1672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动漫衍生品</w:t>
            </w:r>
          </w:p>
        </w:tc>
        <w:tc>
          <w:tcPr>
            <w:tcW w:w="1730" w:type="dxa"/>
            <w:gridSpan w:val="2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c>
          <w:tcPr>
            <w:tcW w:w="1672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命题插画作品</w:t>
            </w:r>
          </w:p>
        </w:tc>
        <w:tc>
          <w:tcPr>
            <w:tcW w:w="1730" w:type="dxa"/>
            <w:gridSpan w:val="2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>
      <w:pPr>
        <w:spacing w:line="288" w:lineRule="auto"/>
        <w:rPr>
          <w:szCs w:val="21"/>
        </w:rPr>
      </w:pPr>
    </w:p>
    <w:p>
      <w:pPr>
        <w:snapToGrid w:val="0"/>
        <w:spacing w:line="288" w:lineRule="auto"/>
        <w:rPr>
          <w:sz w:val="28"/>
          <w:szCs w:val="28"/>
        </w:rPr>
      </w:pPr>
      <w:bookmarkStart w:id="3" w:name="OLE_LINK10"/>
      <w:bookmarkStart w:id="4" w:name="OLE_LINK9"/>
      <w:r>
        <w:rPr>
          <w:rFonts w:hint="eastAsia" w:ascii="宋体" w:hAnsi="宋体" w:cs="宋体"/>
          <w:sz w:val="28"/>
          <w:szCs w:val="28"/>
        </w:rPr>
        <w:t>撰写人：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吕宗奇</w:t>
      </w:r>
      <w:bookmarkStart w:id="5" w:name="_GoBack"/>
      <w:bookmarkEnd w:id="5"/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系主任审核签名：</w:t>
      </w: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765810" cy="49974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bookmarkEnd w:id="3"/>
      <w:bookmarkEnd w:id="4"/>
      <w:r>
        <w:rPr>
          <w:rFonts w:hint="eastAsia"/>
          <w:sz w:val="28"/>
          <w:szCs w:val="28"/>
          <w:lang w:val="en-US" w:eastAsia="zh-CN"/>
        </w:rPr>
        <w:t>23.09.01</w:t>
      </w:r>
    </w:p>
    <w:sectPr>
      <w:headerReference r:id="rId3" w:type="default"/>
      <w:pgSz w:w="12240" w:h="15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T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Heiti SC Medium">
    <w:panose1 w:val="02000000000000000000"/>
    <w:charset w:val="80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 w:cs="宋体"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876935</wp:posOffset>
              </wp:positionH>
              <wp:positionV relativeFrom="page">
                <wp:posOffset>306070</wp:posOffset>
              </wp:positionV>
              <wp:extent cx="2635250" cy="280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SJQU-QR-JW-033</w:t>
                          </w:r>
                          <w:r>
                            <w:rPr>
                              <w:rFonts w:hint="eastAsia" w:ascii="宋体" w:hAnsi="宋体" w:cs="宋体"/>
                              <w:spacing w:val="20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05pt;margin-top:24.1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2QTmuNQAAAAJAQAADwAAAAAAAAABACAAAAA4AAAAZHJzL2Rvd25yZXYueG1sUEsB&#10;AhQAFAAAAAgAh07iQGtUDq1VAgAAnQQAAA4AAAAAAAAAAQAgAAAAOQEAAGRycy9lMm9Eb2MueG1s&#10;UEsFBgAAAAAGAAYAWQEAAAAG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SJQU-QR-JW-033</w:t>
                    </w:r>
                    <w:r>
                      <w:rPr>
                        <w:rFonts w:hint="eastAsia" w:ascii="宋体" w:hAnsi="宋体" w:cs="宋体"/>
                        <w:spacing w:val="20"/>
                        <w:sz w:val="24"/>
                        <w:szCs w:val="24"/>
                      </w:rPr>
                      <w:t>（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A3502"/>
    <w:multiLevelType w:val="multilevel"/>
    <w:tmpl w:val="111A350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34"/>
    <w:rsid w:val="000053AE"/>
    <w:rsid w:val="00024D60"/>
    <w:rsid w:val="000311CE"/>
    <w:rsid w:val="00033D2C"/>
    <w:rsid w:val="00054674"/>
    <w:rsid w:val="00067BB8"/>
    <w:rsid w:val="00112E9F"/>
    <w:rsid w:val="00146ACB"/>
    <w:rsid w:val="00170309"/>
    <w:rsid w:val="00180A1C"/>
    <w:rsid w:val="00190218"/>
    <w:rsid w:val="00195CA0"/>
    <w:rsid w:val="00197E91"/>
    <w:rsid w:val="001B31FC"/>
    <w:rsid w:val="001D35D6"/>
    <w:rsid w:val="001F030C"/>
    <w:rsid w:val="00225E14"/>
    <w:rsid w:val="00242CEB"/>
    <w:rsid w:val="00242FAB"/>
    <w:rsid w:val="0029633A"/>
    <w:rsid w:val="00296E33"/>
    <w:rsid w:val="002A225F"/>
    <w:rsid w:val="002A7DF9"/>
    <w:rsid w:val="002E6768"/>
    <w:rsid w:val="00323581"/>
    <w:rsid w:val="0032559B"/>
    <w:rsid w:val="003355D1"/>
    <w:rsid w:val="00343CEE"/>
    <w:rsid w:val="003A0381"/>
    <w:rsid w:val="003A3A34"/>
    <w:rsid w:val="0040317C"/>
    <w:rsid w:val="00412FED"/>
    <w:rsid w:val="00437023"/>
    <w:rsid w:val="00443902"/>
    <w:rsid w:val="00455F6B"/>
    <w:rsid w:val="004573B6"/>
    <w:rsid w:val="00472DBC"/>
    <w:rsid w:val="0048563E"/>
    <w:rsid w:val="004B67E1"/>
    <w:rsid w:val="004F350F"/>
    <w:rsid w:val="005207F0"/>
    <w:rsid w:val="005208C8"/>
    <w:rsid w:val="005E5FD7"/>
    <w:rsid w:val="005E6902"/>
    <w:rsid w:val="005F2124"/>
    <w:rsid w:val="006062CE"/>
    <w:rsid w:val="0060679F"/>
    <w:rsid w:val="006133D0"/>
    <w:rsid w:val="0063282B"/>
    <w:rsid w:val="00635E7F"/>
    <w:rsid w:val="00665D38"/>
    <w:rsid w:val="006779E9"/>
    <w:rsid w:val="006A1A83"/>
    <w:rsid w:val="006A20BC"/>
    <w:rsid w:val="006F72E1"/>
    <w:rsid w:val="00730154"/>
    <w:rsid w:val="00735F9D"/>
    <w:rsid w:val="00741CB4"/>
    <w:rsid w:val="0074246D"/>
    <w:rsid w:val="007740EF"/>
    <w:rsid w:val="007801DA"/>
    <w:rsid w:val="00792471"/>
    <w:rsid w:val="007B1B32"/>
    <w:rsid w:val="007D07A2"/>
    <w:rsid w:val="007F6654"/>
    <w:rsid w:val="00802C84"/>
    <w:rsid w:val="0082164F"/>
    <w:rsid w:val="00833277"/>
    <w:rsid w:val="008720FC"/>
    <w:rsid w:val="008975AC"/>
    <w:rsid w:val="008D1220"/>
    <w:rsid w:val="008D184E"/>
    <w:rsid w:val="008D3135"/>
    <w:rsid w:val="008E59A4"/>
    <w:rsid w:val="008F4C5D"/>
    <w:rsid w:val="00940D3E"/>
    <w:rsid w:val="0098277F"/>
    <w:rsid w:val="00983393"/>
    <w:rsid w:val="0099558A"/>
    <w:rsid w:val="009B510C"/>
    <w:rsid w:val="009D17C0"/>
    <w:rsid w:val="009D7AB8"/>
    <w:rsid w:val="009F0438"/>
    <w:rsid w:val="00A21C4E"/>
    <w:rsid w:val="00A312A7"/>
    <w:rsid w:val="00A35065"/>
    <w:rsid w:val="00A551C3"/>
    <w:rsid w:val="00A73D01"/>
    <w:rsid w:val="00A741C6"/>
    <w:rsid w:val="00A7698B"/>
    <w:rsid w:val="00B24856"/>
    <w:rsid w:val="00B4741E"/>
    <w:rsid w:val="00B54C3E"/>
    <w:rsid w:val="00B617A9"/>
    <w:rsid w:val="00B74A22"/>
    <w:rsid w:val="00B81EAF"/>
    <w:rsid w:val="00BB59D1"/>
    <w:rsid w:val="00C0551B"/>
    <w:rsid w:val="00C41023"/>
    <w:rsid w:val="00C63A39"/>
    <w:rsid w:val="00C65B9B"/>
    <w:rsid w:val="00C82D48"/>
    <w:rsid w:val="00CA29CF"/>
    <w:rsid w:val="00CC10AB"/>
    <w:rsid w:val="00CD6E3B"/>
    <w:rsid w:val="00D2179C"/>
    <w:rsid w:val="00D27692"/>
    <w:rsid w:val="00D43116"/>
    <w:rsid w:val="00D52C66"/>
    <w:rsid w:val="00DC265F"/>
    <w:rsid w:val="00DC7FC0"/>
    <w:rsid w:val="00DD52DB"/>
    <w:rsid w:val="00E00F40"/>
    <w:rsid w:val="00E127AC"/>
    <w:rsid w:val="00E35D37"/>
    <w:rsid w:val="00E365CF"/>
    <w:rsid w:val="00E524C4"/>
    <w:rsid w:val="00E529D9"/>
    <w:rsid w:val="00E80524"/>
    <w:rsid w:val="00E978CF"/>
    <w:rsid w:val="00E97E5E"/>
    <w:rsid w:val="00EC151B"/>
    <w:rsid w:val="00EC63B2"/>
    <w:rsid w:val="00F23F74"/>
    <w:rsid w:val="00F34907"/>
    <w:rsid w:val="00F652E0"/>
    <w:rsid w:val="00F67F59"/>
    <w:rsid w:val="00F84401"/>
    <w:rsid w:val="00F86873"/>
    <w:rsid w:val="00FB57DB"/>
    <w:rsid w:val="00FB5E61"/>
    <w:rsid w:val="00FD13AB"/>
    <w:rsid w:val="00FD76DD"/>
    <w:rsid w:val="00FF03D8"/>
    <w:rsid w:val="7FDF6A4F"/>
    <w:rsid w:val="D3BD823D"/>
    <w:rsid w:val="EEFA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批注文字 Char"/>
    <w:basedOn w:val="8"/>
    <w:link w:val="2"/>
    <w:semiHidden/>
    <w:uiPriority w:val="99"/>
    <w:rPr>
      <w:rFonts w:ascii="Calibri" w:hAnsi="Calibri" w:eastAsia="宋体"/>
      <w:kern w:val="2"/>
      <w:sz w:val="21"/>
      <w:szCs w:val="22"/>
    </w:rPr>
  </w:style>
  <w:style w:type="character" w:customStyle="1" w:styleId="12">
    <w:name w:val="批注框文本 Char"/>
    <w:basedOn w:val="8"/>
    <w:link w:val="3"/>
    <w:semiHidden/>
    <w:uiPriority w:val="99"/>
    <w:rPr>
      <w:rFonts w:ascii="宋体" w:hAnsi="Calibri" w:eastAsia="宋体"/>
      <w:kern w:val="2"/>
      <w:sz w:val="18"/>
      <w:szCs w:val="18"/>
    </w:rPr>
  </w:style>
  <w:style w:type="character" w:customStyle="1" w:styleId="13">
    <w:name w:val="页眉 Char"/>
    <w:basedOn w:val="8"/>
    <w:link w:val="5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494</Words>
  <Characters>2818</Characters>
  <Lines>23</Lines>
  <Paragraphs>6</Paragraphs>
  <TotalTime>0</TotalTime>
  <ScaleCrop>false</ScaleCrop>
  <LinksUpToDate>false</LinksUpToDate>
  <CharactersWithSpaces>3306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2020-09-06T23:15:00Z</dcterms:created>
  <dc:creator>孙鹏</dc:creator>
  <cp:lastModifiedBy>张晶晶</cp:lastModifiedBy>
  <dcterms:modified xsi:type="dcterms:W3CDTF">2023-09-12T13:46:02Z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40B1D8492C5F10BFE9F7FF64E43D4225_42</vt:lpwstr>
  </property>
</Properties>
</file>