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方正小标宋简体" w:hAnsi="宋体"/>
          <w:bCs/>
          <w:kern w:val="0"/>
          <w:szCs w:val="21"/>
        </w:rPr>
      </w:pPr>
      <w:r>
        <w:pict>
          <v:shape id="文本框 1" o:spid="_x0000_s2050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0）</w:t>
                  </w:r>
                </w:p>
              </w:txbxContent>
            </v:textbox>
          </v:shape>
        </w:pict>
      </w:r>
    </w:p>
    <w:p>
      <w:pPr>
        <w:spacing w:line="288" w:lineRule="auto"/>
        <w:jc w:val="center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【动画制作实践（</w:t>
      </w:r>
      <w:r>
        <w:rPr>
          <w:sz w:val="28"/>
          <w:szCs w:val="28"/>
          <w:shd w:val="clear" w:color="auto" w:fill="FFFFFF"/>
        </w:rPr>
        <w:t>1</w:t>
      </w:r>
      <w:r>
        <w:rPr>
          <w:rFonts w:hint="eastAsia"/>
          <w:sz w:val="28"/>
          <w:szCs w:val="28"/>
          <w:shd w:val="clear" w:color="auto" w:fill="FFFFFF"/>
        </w:rPr>
        <w:t>）</w:t>
      </w:r>
      <w:r>
        <w:rPr>
          <w:rFonts w:hint="eastAsia"/>
          <w:b/>
          <w:bCs/>
          <w:sz w:val="28"/>
          <w:szCs w:val="28"/>
          <w:shd w:val="clear" w:color="auto" w:fill="FFFFFF"/>
        </w:rPr>
        <w:t>】</w:t>
      </w:r>
    </w:p>
    <w:p>
      <w:pPr>
        <w:spacing w:line="288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rFonts w:hint="eastAsia"/>
          <w:b/>
          <w:sz w:val="28"/>
          <w:szCs w:val="28"/>
          <w:shd w:val="clear" w:color="auto" w:fill="FFFFFF"/>
        </w:rPr>
        <w:t>【</w:t>
      </w:r>
      <w:r>
        <w:rPr>
          <w:rFonts w:hint="eastAsia"/>
          <w:b/>
          <w:sz w:val="28"/>
          <w:szCs w:val="30"/>
        </w:rPr>
        <w:t xml:space="preserve"> </w:t>
      </w:r>
      <w:r>
        <w:rPr>
          <w:b/>
          <w:sz w:val="28"/>
          <w:szCs w:val="30"/>
        </w:rPr>
        <w:t xml:space="preserve"> animation design practic</w:t>
      </w:r>
      <w:r>
        <w:rPr>
          <w:rFonts w:hint="eastAsia"/>
          <w:b/>
          <w:sz w:val="28"/>
          <w:szCs w:val="30"/>
        </w:rPr>
        <w:t xml:space="preserve"> （</w:t>
      </w:r>
      <w:r>
        <w:rPr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）</w:t>
      </w:r>
      <w:r>
        <w:rPr>
          <w:rFonts w:hint="eastAsia"/>
          <w:b/>
          <w:sz w:val="28"/>
          <w:szCs w:val="28"/>
          <w:shd w:val="clear" w:color="auto" w:fill="FFFFFF"/>
        </w:rPr>
        <w:t>】</w:t>
      </w:r>
    </w:p>
    <w:p>
      <w:pPr>
        <w:spacing w:before="156" w:beforeLines="50" w:after="156" w:afterLines="50" w:line="288" w:lineRule="auto"/>
        <w:rPr>
          <w:bCs/>
          <w:sz w:val="24"/>
        </w:rPr>
      </w:pPr>
      <w:r>
        <w:rPr>
          <w:rFonts w:ascii="黑体" w:hAnsi="宋体" w:eastAsia="黑体"/>
          <w:bCs/>
          <w:sz w:val="24"/>
        </w:rPr>
        <w:t>一</w:t>
      </w:r>
      <w:r>
        <w:rPr>
          <w:rFonts w:hint="eastAsia" w:ascii="黑体" w:hAnsi="宋体" w:eastAsia="黑体"/>
          <w:bCs/>
          <w:sz w:val="24"/>
        </w:rPr>
        <w:t>、</w:t>
      </w:r>
      <w:r>
        <w:rPr>
          <w:rFonts w:ascii="黑体" w:hAnsi="宋体" w:eastAsia="黑体"/>
          <w:bCs/>
          <w:sz w:val="24"/>
        </w:rPr>
        <w:t>基本信息</w:t>
      </w:r>
    </w:p>
    <w:p>
      <w:pPr>
        <w:adjustRightInd w:val="0"/>
        <w:snapToGrid w:val="0"/>
        <w:spacing w:line="288" w:lineRule="auto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课程代码：</w:t>
      </w:r>
      <w:r>
        <w:rPr>
          <w:color w:val="000000"/>
          <w:szCs w:val="21"/>
        </w:rPr>
        <w:t>【</w:t>
      </w:r>
      <w:r>
        <w:rPr>
          <w:rFonts w:hint="eastAsia"/>
          <w:color w:val="000000"/>
          <w:szCs w:val="21"/>
        </w:rPr>
        <w:t>204067</w:t>
      </w:r>
      <w:r>
        <w:rPr>
          <w:color w:val="000000"/>
          <w:szCs w:val="21"/>
        </w:rPr>
        <w:t>6】</w:t>
      </w:r>
    </w:p>
    <w:p>
      <w:pPr>
        <w:adjustRightInd w:val="0"/>
        <w:snapToGrid w:val="0"/>
        <w:spacing w:line="288" w:lineRule="auto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课程学分：</w:t>
      </w:r>
      <w:r>
        <w:rPr>
          <w:color w:val="000000"/>
          <w:szCs w:val="21"/>
        </w:rPr>
        <w:t>【</w:t>
      </w:r>
      <w:r>
        <w:rPr>
          <w:rFonts w:hint="eastAsia"/>
          <w:color w:val="000000"/>
          <w:szCs w:val="21"/>
        </w:rPr>
        <w:t>4</w:t>
      </w:r>
      <w:r>
        <w:rPr>
          <w:color w:val="000000"/>
          <w:szCs w:val="21"/>
        </w:rPr>
        <w:t>】</w:t>
      </w:r>
    </w:p>
    <w:p>
      <w:pPr>
        <w:snapToGrid w:val="0"/>
        <w:spacing w:line="288" w:lineRule="auto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数字媒体方向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专业必修课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艺术设计学院数字媒体系</w:t>
      </w:r>
      <w:r>
        <w:rPr>
          <w:color w:val="000000"/>
          <w:sz w:val="20"/>
          <w:szCs w:val="20"/>
        </w:rPr>
        <w:t>】</w:t>
      </w:r>
    </w:p>
    <w:p>
      <w:pPr>
        <w:rPr>
          <w:rFonts w:hint="eastAsia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《动画表演规律》， 南希.贝曼，中国青年出版社，20</w:t>
      </w:r>
      <w:r>
        <w:rPr>
          <w:color w:val="000000"/>
          <w:sz w:val="20"/>
          <w:szCs w:val="20"/>
        </w:rPr>
        <w:t>22</w:t>
      </w:r>
      <w:r>
        <w:rPr>
          <w:rFonts w:hint="eastAsia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月第四版</w:t>
      </w:r>
      <w:r>
        <w:rPr>
          <w:color w:val="000000"/>
          <w:sz w:val="20"/>
          <w:szCs w:val="20"/>
        </w:rPr>
        <w:t>】</w:t>
      </w:r>
    </w:p>
    <w:p>
      <w:pPr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教材</w:t>
      </w:r>
    </w:p>
    <w:p>
      <w:pPr>
        <w:snapToGrid w:val="0"/>
        <w:spacing w:line="288" w:lineRule="auto"/>
        <w:ind w:left="1050" w:leftChars="1" w:hanging="1048" w:hangingChars="524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【《The Adobe Illustrator WOW！Book》</w:t>
      </w:r>
      <w:r>
        <w:rPr>
          <w:rFonts w:hint="eastAsia"/>
          <w:color w:val="000000"/>
          <w:sz w:val="20"/>
          <w:szCs w:val="20"/>
        </w:rPr>
        <w:t>，斯得渥，中国青年出版社，2015年5月</w:t>
      </w:r>
      <w:r>
        <w:rPr>
          <w:color w:val="000000"/>
          <w:sz w:val="20"/>
          <w:szCs w:val="20"/>
        </w:rPr>
        <w:t>】</w:t>
      </w:r>
    </w:p>
    <w:p>
      <w:p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    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海报招贴设计手册</w:t>
      </w:r>
      <w:r>
        <w:rPr>
          <w:rFonts w:hint="eastAsia"/>
          <w:color w:val="000000"/>
          <w:sz w:val="20"/>
          <w:szCs w:val="20"/>
        </w:rPr>
        <w:t>》，孙芳，清华大学出版社，2016年6月1日第一版</w:t>
      </w:r>
      <w:r>
        <w:rPr>
          <w:color w:val="000000"/>
          <w:sz w:val="20"/>
          <w:szCs w:val="20"/>
        </w:rPr>
        <w:t>】</w:t>
      </w:r>
    </w:p>
    <w:p>
      <w:p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    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英国艺术与设计学院用书：破译数码插画设计，(英)泽阿根，广西美术出版社，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 xml:space="preserve">           </w:t>
      </w:r>
      <w:r>
        <w:rPr>
          <w:color w:val="000000"/>
          <w:sz w:val="20"/>
          <w:szCs w:val="20"/>
        </w:rPr>
        <w:t>201</w:t>
      </w:r>
      <w:r>
        <w:rPr>
          <w:rFonts w:hint="eastAsia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月】</w:t>
      </w:r>
    </w:p>
    <w:p>
      <w:pPr>
        <w:widowControl/>
        <w:autoSpaceDE w:val="0"/>
        <w:autoSpaceDN w:val="0"/>
        <w:adjustRightInd w:val="0"/>
        <w:ind w:left="1051" w:leftChars="1" w:hanging="1049" w:hangingChars="524"/>
        <w:jc w:val="left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spacing w:val="0"/>
          <w:w w:val="100"/>
          <w:kern w:val="0"/>
          <w:sz w:val="20"/>
          <w:szCs w:val="20"/>
          <w:fitText w:val="1400" w:id="1658579200"/>
        </w:rPr>
        <w:t>课程网站网址：</w:t>
      </w:r>
      <w:r>
        <w:rPr>
          <w:bCs/>
          <w:color w:val="000000"/>
          <w:sz w:val="20"/>
          <w:szCs w:val="20"/>
        </w:rPr>
        <w:t>https://elearning.gench.edu.cn:8443/webapps/bb-group-mgmt-LEARN/execute/groupInventoryList?course_id=_13075_1&amp;mode=cpview</w:t>
      </w:r>
    </w:p>
    <w:p>
      <w:pPr>
        <w:rPr>
          <w:rFonts w:ascii="宋体" w:hAnsi="宋体"/>
          <w:kern w:val="0"/>
          <w:sz w:val="20"/>
          <w:szCs w:val="20"/>
        </w:rPr>
      </w:pPr>
      <w:r>
        <w:rPr>
          <w:b/>
          <w:bCs/>
          <w:color w:val="000000"/>
          <w:szCs w:val="21"/>
        </w:rPr>
        <w:t>先修课程：</w:t>
      </w:r>
      <w:r>
        <w:rPr>
          <w:color w:val="000000"/>
          <w:szCs w:val="21"/>
        </w:rPr>
        <w:t>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ascii="宋体" w:hAnsi="宋体"/>
          <w:sz w:val="20"/>
          <w:szCs w:val="20"/>
        </w:rPr>
        <w:t>字体与版式设计</w:t>
      </w:r>
      <w:r>
        <w:rPr>
          <w:rFonts w:hint="eastAsia" w:ascii="宋体" w:hAnsi="宋体"/>
          <w:sz w:val="20"/>
          <w:szCs w:val="20"/>
        </w:rPr>
        <w:t>》</w:t>
      </w:r>
      <w:r>
        <w:rPr>
          <w:color w:val="000000"/>
          <w:sz w:val="20"/>
          <w:szCs w:val="20"/>
        </w:rPr>
        <w:t>】</w:t>
      </w:r>
    </w:p>
    <w:p>
      <w:pPr>
        <w:spacing w:before="156" w:beforeLines="50" w:after="156" w:afterLines="50" w:line="288" w:lineRule="auto"/>
        <w:rPr>
          <w:rFonts w:ascii="黑体" w:hAnsi="宋体" w:eastAsia="黑体"/>
          <w:bCs/>
          <w:sz w:val="24"/>
        </w:rPr>
      </w:pPr>
      <w:r>
        <w:rPr>
          <w:rFonts w:ascii="黑体" w:hAnsi="宋体" w:eastAsia="黑体"/>
          <w:bCs/>
          <w:sz w:val="24"/>
        </w:rPr>
        <w:t>二</w:t>
      </w:r>
      <w:r>
        <w:rPr>
          <w:rFonts w:hint="eastAsia" w:ascii="黑体" w:hAnsi="宋体" w:eastAsia="黑体"/>
          <w:bCs/>
          <w:sz w:val="24"/>
        </w:rPr>
        <w:t>、</w:t>
      </w:r>
      <w:r>
        <w:rPr>
          <w:rFonts w:ascii="黑体" w:hAnsi="宋体" w:eastAsia="黑体"/>
          <w:bCs/>
          <w:sz w:val="24"/>
        </w:rPr>
        <w:t>课程简介</w:t>
      </w:r>
    </w:p>
    <w:p>
      <w:pPr>
        <w:spacing w:before="156" w:beforeLines="50" w:after="156" w:afterLines="50" w:line="288" w:lineRule="auto"/>
        <w:ind w:firstLine="400" w:firstLineChars="200"/>
        <w:rPr>
          <w:rFonts w:ascii="黑体" w:hAnsi="宋体" w:eastAsia="黑体"/>
          <w:b/>
          <w:bCs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本课程是该专业学生能更好的完成毕业设计设及的课程，重点强调了动画片动画原理制作的环节，鼓励学生用三年所学的不同软件和制作手段制作动画片，课程强调的实际的动画片制作和软件整合能力，通过实际项目的训练，培养学生具有广泛的类的动画制作能力，特别为以后的毕业设计以及就业打下良好的基础。以及适应日新月异的就业形势和社会的人才需求。</w:t>
      </w:r>
    </w:p>
    <w:p>
      <w:pPr>
        <w:spacing w:before="156" w:beforeLines="50" w:after="156" w:afterLines="50" w:line="288" w:lineRule="auto"/>
        <w:rPr>
          <w:rFonts w:ascii="黑体" w:hAnsi="宋体" w:eastAsia="黑体"/>
          <w:bCs/>
          <w:sz w:val="24"/>
        </w:rPr>
      </w:pPr>
      <w:r>
        <w:rPr>
          <w:rFonts w:ascii="黑体" w:hAnsi="宋体" w:eastAsia="黑体"/>
          <w:bCs/>
          <w:sz w:val="24"/>
        </w:rPr>
        <w:t>三</w:t>
      </w:r>
      <w:r>
        <w:rPr>
          <w:rFonts w:hint="eastAsia" w:ascii="黑体" w:hAnsi="宋体" w:eastAsia="黑体"/>
          <w:bCs/>
          <w:sz w:val="24"/>
        </w:rPr>
        <w:t>、</w:t>
      </w:r>
      <w:r>
        <w:rPr>
          <w:rFonts w:ascii="黑体" w:hAnsi="宋体" w:eastAsia="黑体"/>
          <w:bCs/>
          <w:sz w:val="24"/>
        </w:rPr>
        <w:t>选课建议</w:t>
      </w:r>
    </w:p>
    <w:p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>本课程适合于艺术设计专业和影视动画方向的四年级学生，要求有一定的美术基础，并能在电脑上运用相应的动画设计软件制作动画片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8"/>
        <w:tblpPr w:leftFromText="180" w:rightFromText="180" w:vertAnchor="text" w:horzAnchor="page" w:tblpX="1916" w:tblpY="242"/>
        <w:tblOverlap w:val="never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0"/>
        <w:gridCol w:w="748"/>
      </w:tblGrid>
      <w:tr>
        <w:tc>
          <w:tcPr>
            <w:tcW w:w="7440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48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>
        <w:trPr>
          <w:trHeight w:val="843" w:hRule="atLeast"/>
        </w:trPr>
        <w:tc>
          <w:tcPr>
            <w:tcW w:w="7440" w:type="dxa"/>
            <w:vAlign w:val="center"/>
          </w:tcPr>
          <w:p>
            <w:pPr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LO11：</w:t>
            </w:r>
            <w:r>
              <w:rPr>
                <w:rFonts w:ascii="宋体" w:hAnsi="宋体"/>
                <w:bCs/>
                <w:sz w:val="20"/>
                <w:szCs w:val="20"/>
              </w:rPr>
              <w:t>理解他人的观点，尊重他人的价值观，能在不同场合用书面或口头形式进行有效沟通。</w:t>
            </w:r>
          </w:p>
        </w:tc>
        <w:tc>
          <w:tcPr>
            <w:tcW w:w="748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c>
          <w:tcPr>
            <w:tcW w:w="744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00" w:line="288" w:lineRule="auto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LO21：</w:t>
            </w:r>
            <w:r>
              <w:rPr>
                <w:rFonts w:ascii="宋体" w:hAnsi="宋体"/>
                <w:bCs/>
                <w:sz w:val="20"/>
                <w:szCs w:val="20"/>
              </w:rPr>
              <w:t>能根据环境需要确定学习目标，并主动地通过搜集信息、分析信息、讨论、实践、质疑、创造等方法来实现学习目标。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c>
          <w:tcPr>
            <w:tcW w:w="7440" w:type="dxa"/>
            <w:vAlign w:val="center"/>
          </w:tcPr>
          <w:p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LO31：具备职业所需的设计理论知识，具备审美能力与艺术素养，具备数字艺术的创意能力与设计表达能力。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c>
          <w:tcPr>
            <w:tcW w:w="7440" w:type="dxa"/>
            <w:vAlign w:val="center"/>
          </w:tcPr>
          <w:p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LO32：具备多媒体信息传达能力，能够为数字艺术作品制作多媒体素材，能够进行数字影像作品的创作。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c>
          <w:tcPr>
            <w:tcW w:w="7440" w:type="dxa"/>
            <w:vAlign w:val="center"/>
          </w:tcPr>
          <w:p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LO33：具备设计项目制作实践能力，具备与业务链上下游衔接的知识与技能。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c>
          <w:tcPr>
            <w:tcW w:w="7440" w:type="dxa"/>
            <w:vAlign w:val="center"/>
          </w:tcPr>
          <w:p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LO34（动漫设计方向）：具备动漫画创意与创作能力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c>
          <w:tcPr>
            <w:tcW w:w="7440" w:type="dxa"/>
            <w:vAlign w:val="center"/>
          </w:tcPr>
          <w:p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LO35（动漫设计方向）：具备动漫画美术设计能力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c>
          <w:tcPr>
            <w:tcW w:w="7440" w:type="dxa"/>
            <w:vAlign w:val="center"/>
          </w:tcPr>
          <w:p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LO36（动漫设计方向）：具备动漫画制作能力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c>
          <w:tcPr>
            <w:tcW w:w="7440" w:type="dxa"/>
            <w:vAlign w:val="center"/>
          </w:tcPr>
          <w:p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LO41：</w:t>
            </w:r>
            <w:r>
              <w:rPr>
                <w:rFonts w:ascii="宋体" w:hAnsi="宋体"/>
                <w:bCs/>
                <w:sz w:val="20"/>
                <w:szCs w:val="20"/>
              </w:rPr>
              <w:t>遵守纪律、守信守责;具有耐挫折、抗压力的能力。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c>
          <w:tcPr>
            <w:tcW w:w="7440" w:type="dxa"/>
            <w:vAlign w:val="center"/>
          </w:tcPr>
          <w:p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LO51：</w:t>
            </w:r>
            <w:r>
              <w:rPr>
                <w:rFonts w:ascii="宋体" w:hAnsi="宋体"/>
                <w:bCs/>
                <w:sz w:val="20"/>
                <w:szCs w:val="20"/>
              </w:rPr>
              <w:t>同群体保持良好的合作关系，做集体中的积极成员;善于从多个维度思考问题，利用自己的知识与实践来提出新设想。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rPr>
          <w:trHeight w:val="363" w:hRule="atLeast"/>
        </w:trPr>
        <w:tc>
          <w:tcPr>
            <w:tcW w:w="7440" w:type="dxa"/>
            <w:vAlign w:val="center"/>
          </w:tcPr>
          <w:p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LO61：</w:t>
            </w:r>
            <w:r>
              <w:rPr>
                <w:rFonts w:ascii="宋体" w:hAnsi="宋体"/>
                <w:bCs/>
                <w:sz w:val="20"/>
                <w:szCs w:val="20"/>
              </w:rPr>
              <w:t>具备一定的信息素养，并能在工作中应用信息技术解决问题。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c>
          <w:tcPr>
            <w:tcW w:w="7440" w:type="dxa"/>
            <w:vAlign w:val="center"/>
          </w:tcPr>
          <w:p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LO71：</w:t>
            </w:r>
            <w:r>
              <w:rPr>
                <w:rFonts w:ascii="宋体" w:hAnsi="宋体"/>
                <w:bCs/>
                <w:sz w:val="20"/>
                <w:szCs w:val="20"/>
              </w:rPr>
              <w:t>愿意服务他人、服务企业、服务社会;为人热忱，富于爱心，懂得感恩(“感恩、回报、爱心”为我校校训内容之一)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c>
          <w:tcPr>
            <w:tcW w:w="7440" w:type="dxa"/>
            <w:vAlign w:val="center"/>
          </w:tcPr>
          <w:p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LO81：</w:t>
            </w:r>
            <w:r>
              <w:rPr>
                <w:rFonts w:ascii="宋体" w:hAnsi="宋体"/>
                <w:bCs/>
                <w:sz w:val="20"/>
                <w:szCs w:val="20"/>
              </w:rPr>
              <w:t>具有基本的外语表达沟通能力与跨文化理解能力，有国际竞争与合作的意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。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/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 xml:space="preserve">目标/课程预期学习成果   </w:t>
      </w:r>
    </w:p>
    <w:tbl>
      <w:tblPr>
        <w:tblStyle w:val="8"/>
        <w:tblpPr w:leftFromText="180" w:rightFromText="180" w:vertAnchor="text" w:horzAnchor="page" w:tblpX="1987" w:tblpY="152"/>
        <w:tblOverlap w:val="never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75"/>
        <w:gridCol w:w="2470"/>
        <w:gridCol w:w="2199"/>
        <w:gridCol w:w="1633"/>
      </w:tblGrid>
      <w:tr>
        <w:tc>
          <w:tcPr>
            <w:tcW w:w="71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Heiti SC Medium" w:hAnsi="Heiti SC Medium" w:eastAsia="Heiti SC Medium"/>
                <w:color w:val="000000"/>
                <w:sz w:val="20"/>
                <w:szCs w:val="20"/>
              </w:rPr>
            </w:pPr>
            <w:r>
              <w:rPr>
                <w:rFonts w:hint="eastAsia" w:ascii="Heiti SC Medium" w:hAnsi="Heiti SC Medium" w:eastAsia="Heiti SC Medium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Heiti SC Medium" w:hAnsi="Heiti SC Medium" w:eastAsia="Heiti SC Medium"/>
                <w:color w:val="000000"/>
                <w:sz w:val="20"/>
                <w:szCs w:val="20"/>
              </w:rPr>
            </w:pPr>
            <w:r>
              <w:rPr>
                <w:rFonts w:hint="eastAsia" w:ascii="Heiti SC Medium" w:hAnsi="Heiti SC Medium" w:eastAsia="Heiti SC Medium"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Heiti SC Medium" w:hAnsi="Heiti SC Medium" w:eastAsia="Heiti SC Medium"/>
                <w:color w:val="000000"/>
                <w:sz w:val="20"/>
                <w:szCs w:val="20"/>
              </w:rPr>
            </w:pPr>
            <w:r>
              <w:rPr>
                <w:rFonts w:hint="eastAsia" w:ascii="Heiti SC Medium" w:hAnsi="Heiti SC Medium" w:eastAsia="Heiti SC Medium"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Heiti SC Medium" w:hAnsi="Heiti SC Medium" w:eastAsia="Heiti SC Medium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Heiti SC Medium" w:hAnsi="Heiti SC Medium" w:eastAsia="Heiti SC Medium"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="Heiti SC Medium" w:hAnsi="Heiti SC Medium" w:eastAsia="Heiti SC Medium"/>
                <w:color w:val="000000"/>
                <w:sz w:val="20"/>
                <w:szCs w:val="20"/>
              </w:rPr>
            </w:pPr>
            <w:r>
              <w:rPr>
                <w:rFonts w:hint="eastAsia" w:ascii="Heiti SC Medium" w:hAnsi="Heiti SC Medium" w:eastAsia="Heiti SC Medium"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Heiti SC Medium" w:hAnsi="Heiti SC Medium" w:eastAsia="Heiti SC Medium"/>
                <w:color w:val="000000"/>
                <w:sz w:val="20"/>
                <w:szCs w:val="20"/>
              </w:rPr>
            </w:pPr>
            <w:r>
              <w:rPr>
                <w:rFonts w:hint="eastAsia" w:ascii="Heiti SC Medium" w:hAnsi="Heiti SC Medium" w:eastAsia="Heiti SC Medium"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Heiti SC Medium" w:hAnsi="Heiti SC Medium" w:eastAsia="Heiti SC Medium"/>
                <w:color w:val="000000"/>
                <w:sz w:val="20"/>
                <w:szCs w:val="20"/>
              </w:rPr>
            </w:pPr>
            <w:r>
              <w:rPr>
                <w:rFonts w:hint="eastAsia" w:ascii="Heiti SC Medium" w:hAnsi="Heiti SC Medium" w:eastAsia="Heiti SC Medium"/>
                <w:color w:val="000000"/>
                <w:sz w:val="20"/>
                <w:szCs w:val="20"/>
              </w:rPr>
              <w:t>评价方式</w:t>
            </w:r>
          </w:p>
        </w:tc>
      </w:tr>
      <w:tr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jc w:val="left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cs="Times" w:asciiTheme="majorEastAsia" w:hAnsiTheme="majorEastAsia" w:eastAsiaTheme="majorEastAsia"/>
                <w:kern w:val="0"/>
                <w:sz w:val="20"/>
                <w:szCs w:val="20"/>
              </w:rPr>
              <w:t>能根据</w:t>
            </w:r>
            <w:r>
              <w:rPr>
                <w:rFonts w:hint="eastAsia" w:cs="Times" w:asciiTheme="majorEastAsia" w:hAnsiTheme="majorEastAsia" w:eastAsiaTheme="majorEastAsia"/>
                <w:kern w:val="0"/>
                <w:sz w:val="20"/>
                <w:szCs w:val="20"/>
              </w:rPr>
              <w:t>动画制作实践2</w:t>
            </w:r>
            <w:r>
              <w:rPr>
                <w:rFonts w:cs="Times" w:asciiTheme="majorEastAsia" w:hAnsiTheme="majorEastAsia" w:eastAsiaTheme="majorEastAsia"/>
                <w:kern w:val="0"/>
                <w:sz w:val="20"/>
                <w:szCs w:val="20"/>
              </w:rPr>
              <w:t>课题的需要自己确定学习目标，搜集课题相关的资料与素材</w:t>
            </w:r>
            <w:r>
              <w:rPr>
                <w:rFonts w:hint="eastAsia" w:cs="Times" w:asciiTheme="majorEastAsia" w:hAnsiTheme="majorEastAsia" w:eastAsiaTheme="majorEastAsia"/>
                <w:kern w:val="0"/>
                <w:sz w:val="20"/>
                <w:szCs w:val="20"/>
              </w:rPr>
              <w:t>，</w:t>
            </w:r>
            <w:r>
              <w:rPr>
                <w:rFonts w:cs="Times" w:asciiTheme="majorEastAsia" w:hAnsiTheme="majorEastAsia" w:eastAsiaTheme="majorEastAsia"/>
                <w:kern w:val="0"/>
                <w:sz w:val="20"/>
                <w:szCs w:val="20"/>
              </w:rPr>
              <w:t>并设计学习计划</w:t>
            </w:r>
            <w:r>
              <w:rPr>
                <w:rFonts w:hint="eastAsia" w:cs="Times" w:asciiTheme="majorEastAsia" w:hAnsiTheme="majorEastAsia" w:eastAsiaTheme="major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主要以</w:t>
            </w:r>
            <w:r>
              <w:rPr>
                <w:rFonts w:hint="eastAsia" w:cs="Times" w:asciiTheme="majorEastAsia" w:hAnsiTheme="majorEastAsia" w:eastAsiaTheme="majorEastAsia"/>
                <w:kern w:val="0"/>
                <w:sz w:val="20"/>
                <w:szCs w:val="20"/>
              </w:rPr>
              <w:t>常用的制作动画片的技法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教授。学生做相关课题的调研。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LO32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jc w:val="left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1.能够</w:t>
            </w:r>
            <w:r>
              <w:rPr>
                <w:rFonts w:hint="eastAsia" w:cs="Times" w:asciiTheme="majorEastAsia" w:hAnsiTheme="majorEastAsia" w:eastAsiaTheme="majorEastAsia"/>
                <w:kern w:val="0"/>
                <w:sz w:val="20"/>
                <w:szCs w:val="20"/>
              </w:rPr>
              <w:t>具备动画角色设计的造型构思能力，学会矢量图案绘制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教师通过理论授课、案例分析、课堂讨论等方式进行教学；学生除课堂学习之外，需要进行优秀作品调研、文献调研等方式</w:t>
            </w:r>
          </w:p>
        </w:tc>
        <w:tc>
          <w:tcPr>
            <w:tcW w:w="163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图案绘制</w:t>
            </w:r>
          </w:p>
        </w:tc>
      </w:tr>
      <w:t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cs="Times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2.</w:t>
            </w:r>
            <w:r>
              <w:rPr>
                <w:rFonts w:hint="eastAsia" w:cs="Times" w:asciiTheme="majorEastAsia" w:hAnsiTheme="majorEastAsia" w:eastAsiaTheme="majorEastAsia"/>
                <w:kern w:val="0"/>
                <w:sz w:val="20"/>
                <w:szCs w:val="20"/>
              </w:rPr>
              <w:t>能够进行数字艺术创意表达，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掌握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前期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制作素材的收集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教师进行实践演示，学生根据演示进行实践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15秒短片</w:t>
            </w:r>
          </w:p>
        </w:tc>
      </w:tr>
      <w:t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jc w:val="left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3.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学会用FLASH软件制作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课堂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讲解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学生操作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。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30秒短片</w:t>
            </w:r>
          </w:p>
        </w:tc>
      </w:tr>
      <w:tr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jc w:val="left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1.</w:t>
            </w:r>
            <w:r>
              <w:rPr>
                <w:rFonts w:cs="Times" w:asciiTheme="majorEastAsia" w:hAnsiTheme="majorEastAsia" w:eastAsiaTheme="majorEastAsia"/>
                <w:kern w:val="0"/>
                <w:sz w:val="20"/>
                <w:szCs w:val="20"/>
              </w:rPr>
              <w:t>了解祖国的优秀传统文化和革命历史，注重团队合作</w:t>
            </w:r>
            <w:r>
              <w:rPr>
                <w:rFonts w:hint="eastAsia" w:cs="Times" w:asciiTheme="majorEastAsia" w:hAnsiTheme="majorEastAsia" w:eastAsiaTheme="majorEastAsia"/>
                <w:kern w:val="0"/>
                <w:sz w:val="20"/>
                <w:szCs w:val="20"/>
              </w:rPr>
              <w:t>，</w:t>
            </w:r>
            <w:r>
              <w:rPr>
                <w:rFonts w:cs="Times" w:asciiTheme="majorEastAsia" w:hAnsiTheme="majorEastAsia" w:eastAsiaTheme="majorEastAsia"/>
                <w:kern w:val="0"/>
                <w:sz w:val="20"/>
                <w:szCs w:val="20"/>
              </w:rPr>
              <w:t>善于从多个维度思考问题，利用自己的知识与实践来提出新设想。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分析传统设计元素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，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追寻历史文脉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，尝试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将其应用与实践创新之中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。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角色设计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元素</w:t>
            </w:r>
          </w:p>
        </w:tc>
      </w:tr>
      <w:tr>
        <w:tc>
          <w:tcPr>
            <w:tcW w:w="711" w:type="dxa"/>
            <w:vMerge w:val="continue"/>
            <w:shd w:val="clear" w:color="auto" w:fill="auto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jc w:val="left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2.</w:t>
            </w:r>
            <w:r>
              <w:rPr>
                <w:rFonts w:cs="Times" w:asciiTheme="majorEastAsia" w:hAnsiTheme="majorEastAsia" w:eastAsiaTheme="majorEastAsia"/>
                <w:kern w:val="0"/>
                <w:sz w:val="20"/>
                <w:szCs w:val="20"/>
              </w:rPr>
              <w:t>具有服务企业、服务社会的意愿和行为能力。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学习实务设计技能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，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应用于实践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。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设计图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 xml:space="preserve">   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作品</w:t>
            </w:r>
          </w:p>
        </w:tc>
      </w:tr>
    </w:tbl>
    <w:p>
      <w:pPr>
        <w:spacing w:before="156" w:beforeLines="50" w:after="156" w:afterLines="50" w:line="288" w:lineRule="auto"/>
        <w:rPr>
          <w:szCs w:val="21"/>
        </w:rPr>
      </w:pPr>
      <w:r>
        <w:rPr>
          <w:rFonts w:hint="eastAsia" w:ascii="黑体" w:hAnsi="宋体" w:eastAsia="黑体"/>
          <w:b/>
          <w:bCs/>
          <w:sz w:val="24"/>
        </w:rPr>
        <w:t>六、</w:t>
      </w:r>
      <w:r>
        <w:rPr>
          <w:rFonts w:ascii="黑体" w:hAnsi="宋体" w:eastAsia="黑体"/>
          <w:b/>
          <w:bCs/>
          <w:sz w:val="24"/>
        </w:rPr>
        <w:t>课程内容</w:t>
      </w:r>
      <w:r>
        <w:rPr>
          <w:rFonts w:hint="eastAsia" w:ascii="黑体" w:hAnsi="宋体" w:eastAsia="黑体"/>
          <w:b/>
          <w:bCs/>
          <w:sz w:val="24"/>
        </w:rPr>
        <w:t xml:space="preserve"> </w:t>
      </w:r>
      <w:bookmarkStart w:id="0" w:name="OLE_LINK13"/>
      <w:bookmarkStart w:id="1" w:name="OLE_LINK14"/>
    </w:p>
    <w:p>
      <w:pPr>
        <w:spacing w:before="156" w:beforeLines="50" w:after="156" w:afterLines="50" w:line="288" w:lineRule="auto"/>
        <w:ind w:firstLine="400" w:firstLineChars="200"/>
        <w:rPr>
          <w:szCs w:val="21"/>
        </w:rPr>
      </w:pPr>
      <w:r>
        <w:rPr>
          <w:rFonts w:hint="eastAsia" w:ascii="宋体" w:hAnsi="宋体" w:cs="宋体"/>
          <w:color w:val="000000"/>
          <w:sz w:val="20"/>
          <w:szCs w:val="20"/>
        </w:rPr>
        <w:t>本课程课内教学课时为</w:t>
      </w:r>
      <w:r>
        <w:rPr>
          <w:sz w:val="20"/>
          <w:szCs w:val="20"/>
        </w:rPr>
        <w:t>64</w:t>
      </w:r>
      <w:r>
        <w:rPr>
          <w:rFonts w:hint="eastAsia" w:ascii="宋体" w:hAnsi="宋体" w:cs="宋体"/>
          <w:color w:val="000000"/>
          <w:sz w:val="20"/>
          <w:szCs w:val="20"/>
        </w:rPr>
        <w:t>学时，其中教师课堂授课（含讲解、演示、课题讨论、作品点评等环节）学时约为</w:t>
      </w:r>
      <w:r>
        <w:rPr>
          <w:sz w:val="20"/>
          <w:szCs w:val="20"/>
        </w:rPr>
        <w:t>24</w:t>
      </w:r>
      <w:r>
        <w:rPr>
          <w:rFonts w:hint="eastAsia" w:ascii="宋体" w:hAnsi="宋体" w:cs="宋体"/>
          <w:color w:val="000000"/>
          <w:sz w:val="20"/>
          <w:szCs w:val="20"/>
        </w:rPr>
        <w:t>学时；学生课内实践环节约为</w:t>
      </w:r>
      <w:r>
        <w:rPr>
          <w:sz w:val="20"/>
          <w:szCs w:val="20"/>
        </w:rPr>
        <w:t>40</w:t>
      </w:r>
      <w:r>
        <w:rPr>
          <w:rFonts w:hint="eastAsia" w:ascii="宋体" w:hAnsi="宋体" w:cs="宋体"/>
          <w:color w:val="000000"/>
          <w:sz w:val="20"/>
          <w:szCs w:val="20"/>
        </w:rPr>
        <w:t>学时；课外阅读文献、练习及作业等自主学习时间不计在内。</w:t>
      </w:r>
    </w:p>
    <w:bookmarkEnd w:id="0"/>
    <w:bookmarkEnd w:id="1"/>
    <w:tbl>
      <w:tblPr>
        <w:tblStyle w:val="8"/>
        <w:tblW w:w="85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591"/>
        <w:gridCol w:w="592"/>
        <w:gridCol w:w="1782"/>
        <w:gridCol w:w="1585"/>
        <w:gridCol w:w="3364"/>
      </w:tblGrid>
      <w:tr>
        <w:trPr>
          <w:trHeight w:val="576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课时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项目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任务要求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知识要求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技能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要求</w:t>
            </w:r>
          </w:p>
        </w:tc>
      </w:tr>
      <w:tr>
        <w:trPr>
          <w:trHeight w:val="1946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24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bCs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0"/>
                <w:szCs w:val="20"/>
              </w:rPr>
              <w:t>理论授课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rPr>
                <w:rFonts w:asciiTheme="majorEastAsia" w:hAnsiTheme="majorEastAsia" w:eastAsiaTheme="majorEastAsia"/>
                <w:bCs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0"/>
                <w:szCs w:val="20"/>
              </w:rPr>
              <w:t>熟练掌握动画制作实践2的理论知识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9"/>
              <w:numPr>
                <w:ilvl w:val="0"/>
                <w:numId w:val="1"/>
              </w:numPr>
              <w:spacing w:line="288" w:lineRule="auto"/>
              <w:ind w:firstLineChars="0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知道动画片的基本概念和特点。</w:t>
            </w:r>
          </w:p>
          <w:p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理解短片制作的基本流程和设计理念；</w:t>
            </w:r>
          </w:p>
          <w:p>
            <w:pPr>
              <w:pStyle w:val="19"/>
              <w:spacing w:line="288" w:lineRule="auto"/>
              <w:ind w:left="360" w:firstLine="0" w:firstLineChars="0"/>
              <w:rPr>
                <w:rFonts w:asciiTheme="majorEastAsia" w:hAnsiTheme="majorEastAsia" w:eastAsiaTheme="majorEastAsia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rPr>
                <w:rFonts w:asciiTheme="majorEastAsia" w:hAnsiTheme="majorEastAsia" w:eastAsiaTheme="majorEastAsia"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熟练掌握动画的常用制作技法</w:t>
            </w:r>
          </w:p>
        </w:tc>
      </w:tr>
      <w:tr>
        <w:trPr>
          <w:trHeight w:val="353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40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bCs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0"/>
                <w:szCs w:val="20"/>
              </w:rPr>
              <w:t>拍摄实践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rPr>
                <w:rFonts w:asciiTheme="majorEastAsia" w:hAnsiTheme="majorEastAsia" w:eastAsiaTheme="majorEastAsia"/>
                <w:bCs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0"/>
                <w:szCs w:val="20"/>
              </w:rPr>
              <w:t>熟练掌握动画实践2的实际操作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rPr>
                <w:rFonts w:asciiTheme="majorEastAsia" w:hAnsiTheme="majorEastAsia" w:eastAsiaTheme="majorEastAsia"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理解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二维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三维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动画的不同类别的表现形式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熟练掌握分析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优秀作品，并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学习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二维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三维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动画片的创作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思路与方法</w:t>
            </w:r>
          </w:p>
          <w:p>
            <w:pPr>
              <w:snapToGrid w:val="0"/>
              <w:rPr>
                <w:rFonts w:asciiTheme="majorEastAsia" w:hAnsiTheme="majorEastAsia" w:eastAsiaTheme="majorEastAsia"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熟练掌握并能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独立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的二维三维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动画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项目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进行创作。　　</w:t>
            </w:r>
          </w:p>
        </w:tc>
      </w:tr>
    </w:tbl>
    <w:p>
      <w:pPr>
        <w:spacing w:line="320" w:lineRule="exact"/>
        <w:ind w:right="206" w:rightChars="98"/>
        <w:rPr>
          <w:szCs w:val="21"/>
        </w:rPr>
      </w:pPr>
    </w:p>
    <w:p>
      <w:pPr>
        <w:pStyle w:val="1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exact"/>
        <w:jc w:val="left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zh-TW" w:eastAsia="zh-TW"/>
        </w:rPr>
        <w:t>七、课内实验名称及基本要求</w:t>
      </w:r>
      <w:r>
        <w:rPr>
          <w:rFonts w:hint="eastAsia" w:ascii="黑体" w:hAnsi="黑体" w:eastAsia="黑体" w:cs="黑体"/>
          <w:color w:val="auto"/>
          <w:sz w:val="24"/>
          <w:szCs w:val="24"/>
          <w:lang w:val="zh-TW"/>
        </w:rPr>
        <w:t xml:space="preserve"> </w:t>
      </w:r>
    </w:p>
    <w:p>
      <w:pPr>
        <w:pStyle w:val="1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exact"/>
        <w:ind w:right="26" w:firstLine="400"/>
        <w:rPr>
          <w:color w:val="auto"/>
          <w:sz w:val="20"/>
          <w:szCs w:val="20"/>
        </w:rPr>
      </w:pPr>
    </w:p>
    <w:tbl>
      <w:tblPr>
        <w:tblStyle w:val="8"/>
        <w:tblW w:w="8647" w:type="dxa"/>
        <w:tblInd w:w="-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20"/>
        <w:gridCol w:w="2915"/>
        <w:gridCol w:w="1225"/>
        <w:gridCol w:w="1057"/>
        <w:gridCol w:w="1120"/>
      </w:tblGrid>
      <w:tr>
        <w:trPr>
          <w:trHeight w:val="59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exact"/>
              <w:jc w:val="center"/>
              <w:rPr>
                <w:color w:val="auto"/>
              </w:rPr>
            </w:pPr>
            <w:r>
              <w:rPr>
                <w:rFonts w:hint="eastAsia" w:ascii="PMingLiU" w:hAnsi="PMingLiU" w:eastAsia="PMingLiU" w:cs="PMingLiU"/>
                <w:color w:val="auto"/>
                <w:sz w:val="20"/>
                <w:szCs w:val="20"/>
                <w:u w:color="993300"/>
                <w:lang w:val="zh-TW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exact"/>
              <w:jc w:val="center"/>
              <w:rPr>
                <w:color w:val="auto"/>
              </w:rPr>
            </w:pPr>
            <w:r>
              <w:rPr>
                <w:rFonts w:hint="eastAsia" w:ascii="PMingLiU" w:hAnsi="PMingLiU" w:eastAsia="PMingLiU" w:cs="PMingLiU"/>
                <w:color w:val="auto"/>
                <w:sz w:val="20"/>
                <w:szCs w:val="20"/>
                <w:u w:color="993300"/>
                <w:lang w:val="zh-TW"/>
              </w:rPr>
              <w:t>实验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exact"/>
              <w:jc w:val="center"/>
              <w:rPr>
                <w:color w:val="auto"/>
              </w:rPr>
            </w:pPr>
            <w:r>
              <w:rPr>
                <w:rFonts w:hint="eastAsia" w:ascii="PMingLiU" w:hAnsi="PMingLiU" w:eastAsia="PMingLiU" w:cs="PMingLiU"/>
                <w:color w:val="auto"/>
                <w:sz w:val="20"/>
                <w:szCs w:val="20"/>
                <w:u w:color="993300"/>
                <w:lang w:val="zh-TW"/>
              </w:rPr>
              <w:t>主要内容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exact"/>
              <w:jc w:val="center"/>
              <w:rPr>
                <w:color w:val="auto"/>
              </w:rPr>
            </w:pPr>
            <w:r>
              <w:rPr>
                <w:rFonts w:hint="eastAsia" w:ascii="PMingLiU" w:hAnsi="PMingLiU" w:eastAsia="PMingLiU" w:cs="PMingLiU"/>
                <w:color w:val="auto"/>
                <w:sz w:val="20"/>
                <w:szCs w:val="20"/>
                <w:u w:color="993300"/>
                <w:lang w:val="zh-TW"/>
              </w:rPr>
              <w:t>实验时数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exact"/>
              <w:jc w:val="center"/>
              <w:rPr>
                <w:color w:val="auto"/>
              </w:rPr>
            </w:pPr>
            <w:r>
              <w:rPr>
                <w:rFonts w:hint="eastAsia" w:ascii="PMingLiU" w:hAnsi="PMingLiU" w:eastAsia="PMingLiU" w:cs="PMingLiU"/>
                <w:color w:val="auto"/>
                <w:sz w:val="20"/>
                <w:szCs w:val="20"/>
                <w:u w:color="993300"/>
                <w:lang w:val="zh-TW"/>
              </w:rPr>
              <w:t>实验类型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exact"/>
              <w:jc w:val="center"/>
              <w:rPr>
                <w:color w:val="auto"/>
              </w:rPr>
            </w:pPr>
            <w:r>
              <w:rPr>
                <w:rFonts w:hint="eastAsia" w:ascii="PMingLiU" w:hAnsi="PMingLiU" w:eastAsia="PMingLiU" w:cs="PMingLiU"/>
                <w:color w:val="auto"/>
                <w:sz w:val="20"/>
                <w:szCs w:val="20"/>
                <w:u w:color="993300"/>
                <w:lang w:val="zh-TW"/>
              </w:rPr>
              <w:t>备注</w:t>
            </w:r>
          </w:p>
        </w:tc>
      </w:tr>
      <w:tr>
        <w:trPr>
          <w:trHeight w:val="59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exact"/>
              <w:jc w:val="center"/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u w:color="993300"/>
                <w:lang w:val="zh-TW"/>
              </w:rPr>
            </w:pPr>
            <w:r>
              <w:rPr>
                <w:rFonts w:hint="eastAsia" w:cs="??" w:asciiTheme="majorEastAsia" w:hAnsiTheme="majorEastAsia" w:eastAsiaTheme="majorEastAsia"/>
                <w:color w:val="auto"/>
                <w:sz w:val="20"/>
                <w:szCs w:val="20"/>
                <w:u w:color="993300"/>
                <w:lang w:val="zh-TW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exact"/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u w:color="993300"/>
                <w:lang w:val="zh-TW" w:eastAsia="zh-TW"/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动画角色制作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exact"/>
              <w:jc w:val="center"/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u w:color="993300"/>
                <w:lang w:val="zh-TW" w:eastAsia="zh-TW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教授常用的动画角色制作方法和流程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exact"/>
              <w:jc w:val="center"/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u w:color="993300"/>
                <w:lang w:val="zh-TW"/>
              </w:rPr>
            </w:pPr>
            <w:r>
              <w:rPr>
                <w:rFonts w:hint="eastAsia" w:cs="??" w:asciiTheme="majorEastAsia" w:hAnsiTheme="majorEastAsia" w:eastAsiaTheme="majorEastAsia"/>
                <w:color w:val="auto"/>
                <w:sz w:val="20"/>
                <w:szCs w:val="20"/>
                <w:u w:color="993300"/>
                <w:lang w:val="zh-TW"/>
              </w:rPr>
              <w:t>8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exact"/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u w:color="993300"/>
                <w:lang w:val="zh-TW"/>
              </w:rPr>
            </w:pPr>
            <w:r>
              <w:rPr>
                <w:rFonts w:hint="eastAsia" w:cs="PMingLiU" w:asciiTheme="majorEastAsia" w:hAnsiTheme="majorEastAsia" w:eastAsiaTheme="majorEastAsia"/>
                <w:sz w:val="20"/>
                <w:szCs w:val="20"/>
                <w:lang w:val="zh-TW"/>
              </w:rPr>
              <w:t>综合型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exact"/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u w:color="993300"/>
              </w:rPr>
            </w:pPr>
            <w:r>
              <w:rPr>
                <w:rFonts w:cs="MS Mincho" w:asciiTheme="majorEastAsia" w:hAnsiTheme="majorEastAsia" w:eastAsiaTheme="majorEastAsia"/>
                <w:color w:val="auto"/>
                <w:sz w:val="20"/>
                <w:szCs w:val="20"/>
                <w:u w:color="993300"/>
              </w:rPr>
              <w:t>第二周开</w:t>
            </w:r>
            <w:r>
              <w:rPr>
                <w:rFonts w:cs="宋体" w:asciiTheme="majorEastAsia" w:hAnsiTheme="majorEastAsia" w:eastAsiaTheme="majorEastAsia"/>
                <w:color w:val="auto"/>
                <w:sz w:val="20"/>
                <w:szCs w:val="20"/>
                <w:u w:color="993300"/>
              </w:rPr>
              <w:t>设</w:t>
            </w:r>
            <w:r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u w:color="993300"/>
                <w:lang w:eastAsia="zh-TW"/>
              </w:rPr>
              <w:t xml:space="preserve"> </w:t>
            </w:r>
          </w:p>
        </w:tc>
      </w:tr>
      <w:tr>
        <w:trPr>
          <w:trHeight w:val="26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cs="??" w:asciiTheme="majorEastAsia" w:hAnsiTheme="majorEastAsia" w:eastAsiaTheme="majorEastAsia"/>
                <w:sz w:val="20"/>
                <w:szCs w:val="20"/>
                <w:lang w:val="zh-TW" w:eastAsia="zh-TW"/>
              </w:rPr>
            </w:pPr>
            <w:r>
              <w:rPr>
                <w:rFonts w:cs="??" w:asciiTheme="majorEastAsia" w:hAnsiTheme="majorEastAsia" w:eastAsiaTheme="majorEastAsia"/>
                <w:sz w:val="20"/>
                <w:szCs w:val="20"/>
                <w:lang w:val="zh-TW" w:eastAsia="zh-TW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动画场景制作</w:t>
            </w:r>
          </w:p>
          <w:p>
            <w:pPr>
              <w:widowControl/>
              <w:spacing w:line="420" w:lineRule="exact"/>
              <w:jc w:val="left"/>
              <w:rPr>
                <w:rFonts w:cs="??" w:asciiTheme="majorEastAsia" w:hAnsiTheme="majorEastAsia" w:eastAsiaTheme="majorEastAsia"/>
                <w:sz w:val="20"/>
                <w:szCs w:val="20"/>
                <w:lang w:val="zh-TW" w:eastAsia="zh-TW"/>
              </w:rPr>
            </w:pP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cs="??" w:asciiTheme="majorEastAsia" w:hAnsiTheme="majorEastAsia" w:eastAsiaTheme="majorEastAsia"/>
                <w:sz w:val="20"/>
                <w:szCs w:val="20"/>
                <w:lang w:val="zh-TW" w:eastAsia="zh-TW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教授常用的动画场景制作方法和流程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20" w:lineRule="exact"/>
              <w:ind w:firstLine="300" w:firstLineChars="150"/>
              <w:jc w:val="left"/>
              <w:rPr>
                <w:rFonts w:cs="??" w:asciiTheme="majorEastAsia" w:hAnsiTheme="majorEastAsia" w:eastAsiaTheme="majorEastAsia"/>
                <w:sz w:val="20"/>
                <w:szCs w:val="20"/>
                <w:lang w:val="zh-TW"/>
              </w:rPr>
            </w:pPr>
            <w:r>
              <w:rPr>
                <w:rFonts w:hint="eastAsia" w:cs="??" w:asciiTheme="majorEastAsia" w:hAnsiTheme="majorEastAsia" w:eastAsiaTheme="majorEastAsia"/>
                <w:sz w:val="20"/>
                <w:szCs w:val="20"/>
                <w:lang w:val="zh-TW"/>
              </w:rPr>
              <w:t>12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cs="??" w:asciiTheme="majorEastAsia" w:hAnsiTheme="majorEastAsia" w:eastAsiaTheme="majorEastAsia"/>
                <w:sz w:val="20"/>
                <w:szCs w:val="20"/>
                <w:lang w:val="zh-TW" w:eastAsia="zh-TW"/>
              </w:rPr>
            </w:pPr>
            <w:r>
              <w:rPr>
                <w:rFonts w:cs="??" w:asciiTheme="majorEastAsia" w:hAnsiTheme="majorEastAsia" w:eastAsiaTheme="majorEastAsia"/>
                <w:sz w:val="20"/>
                <w:szCs w:val="20"/>
                <w:lang w:val="zh-TW" w:eastAsia="zh-TW"/>
              </w:rPr>
              <w:t>综合型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cs="??" w:asciiTheme="majorEastAsia" w:hAnsiTheme="majorEastAsia" w:eastAsiaTheme="majorEastAsia"/>
                <w:sz w:val="20"/>
                <w:szCs w:val="20"/>
                <w:lang w:val="zh-TW" w:eastAsia="zh-TW"/>
              </w:rPr>
            </w:pPr>
            <w:r>
              <w:rPr>
                <w:rFonts w:cs="MS Mincho" w:asciiTheme="majorEastAsia" w:hAnsiTheme="majorEastAsia" w:eastAsiaTheme="majorEastAsia"/>
                <w:sz w:val="20"/>
                <w:szCs w:val="20"/>
                <w:u w:color="993300"/>
              </w:rPr>
              <w:t>第</w:t>
            </w:r>
            <w:r>
              <w:rPr>
                <w:rFonts w:hint="eastAsia" w:cs="MS Mincho" w:asciiTheme="majorEastAsia" w:hAnsiTheme="majorEastAsia" w:eastAsiaTheme="majorEastAsia"/>
                <w:sz w:val="20"/>
                <w:szCs w:val="20"/>
                <w:u w:color="993300"/>
              </w:rPr>
              <w:t>四</w:t>
            </w:r>
            <w:r>
              <w:rPr>
                <w:rFonts w:cs="MS Mincho" w:asciiTheme="majorEastAsia" w:hAnsiTheme="majorEastAsia" w:eastAsiaTheme="majorEastAsia"/>
                <w:sz w:val="20"/>
                <w:szCs w:val="20"/>
                <w:u w:color="993300"/>
              </w:rPr>
              <w:t>周开</w:t>
            </w:r>
            <w:r>
              <w:rPr>
                <w:rFonts w:cs="宋体" w:asciiTheme="majorEastAsia" w:hAnsiTheme="majorEastAsia" w:eastAsiaTheme="majorEastAsia"/>
                <w:sz w:val="20"/>
                <w:szCs w:val="20"/>
                <w:u w:color="993300"/>
              </w:rPr>
              <w:t>设</w:t>
            </w:r>
          </w:p>
        </w:tc>
      </w:tr>
      <w:tr>
        <w:trPr>
          <w:trHeight w:val="26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cs="??" w:asciiTheme="majorEastAsia" w:hAnsiTheme="majorEastAsia" w:eastAsiaTheme="majorEastAsia"/>
                <w:sz w:val="20"/>
                <w:szCs w:val="20"/>
                <w:lang w:val="zh-TW" w:eastAsia="zh-TW"/>
              </w:rPr>
            </w:pPr>
            <w:r>
              <w:rPr>
                <w:rFonts w:cs="??" w:asciiTheme="majorEastAsia" w:hAnsiTheme="majorEastAsia" w:eastAsiaTheme="majorEastAsia"/>
                <w:sz w:val="20"/>
                <w:szCs w:val="20"/>
                <w:lang w:val="zh-TW" w:eastAsia="zh-TW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cs="??" w:asciiTheme="majorEastAsia" w:hAnsiTheme="majorEastAsia" w:eastAsiaTheme="majorEastAsia"/>
                <w:sz w:val="20"/>
                <w:szCs w:val="20"/>
                <w:lang w:val="zh-TW" w:eastAsia="zh-TW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动画短片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cs="??" w:asciiTheme="majorEastAsia" w:hAnsiTheme="majorEastAsia" w:eastAsiaTheme="majorEastAsia"/>
                <w:sz w:val="20"/>
                <w:szCs w:val="20"/>
                <w:lang w:val="zh-TW" w:eastAsia="zh-TW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如何用FLASH软件制作动画短片的流程与技法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20" w:lineRule="exact"/>
              <w:ind w:firstLine="300" w:firstLineChars="150"/>
              <w:jc w:val="left"/>
              <w:rPr>
                <w:rFonts w:cs="??" w:asciiTheme="majorEastAsia" w:hAnsiTheme="majorEastAsia" w:eastAsiaTheme="majorEastAsia"/>
                <w:sz w:val="20"/>
                <w:szCs w:val="20"/>
                <w:lang w:val="zh-TW"/>
              </w:rPr>
            </w:pPr>
            <w:r>
              <w:rPr>
                <w:rFonts w:hint="eastAsia" w:cs="??" w:asciiTheme="majorEastAsia" w:hAnsiTheme="majorEastAsia" w:eastAsiaTheme="majorEastAsia"/>
                <w:sz w:val="20"/>
                <w:szCs w:val="20"/>
                <w:lang w:val="zh-TW"/>
              </w:rPr>
              <w:t>20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cs="??" w:asciiTheme="majorEastAsia" w:hAnsiTheme="majorEastAsia" w:eastAsiaTheme="majorEastAsia"/>
                <w:sz w:val="20"/>
                <w:szCs w:val="20"/>
                <w:lang w:val="zh-TW" w:eastAsia="zh-TW"/>
              </w:rPr>
            </w:pPr>
            <w:r>
              <w:rPr>
                <w:rFonts w:cs="??" w:asciiTheme="majorEastAsia" w:hAnsiTheme="majorEastAsia" w:eastAsiaTheme="majorEastAsia"/>
                <w:sz w:val="20"/>
                <w:szCs w:val="20"/>
                <w:lang w:val="zh-TW" w:eastAsia="zh-TW"/>
              </w:rPr>
              <w:t>综合型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cs="??" w:asciiTheme="majorEastAsia" w:hAnsiTheme="majorEastAsia" w:eastAsiaTheme="majorEastAsia"/>
                <w:sz w:val="20"/>
                <w:szCs w:val="20"/>
                <w:lang w:val="zh-TW" w:eastAsia="zh-TW"/>
              </w:rPr>
            </w:pPr>
            <w:r>
              <w:rPr>
                <w:rFonts w:cs="MS Mincho" w:asciiTheme="majorEastAsia" w:hAnsiTheme="majorEastAsia" w:eastAsiaTheme="majorEastAsia"/>
                <w:sz w:val="20"/>
                <w:szCs w:val="20"/>
                <w:u w:color="993300"/>
              </w:rPr>
              <w:t>第</w:t>
            </w:r>
            <w:r>
              <w:rPr>
                <w:rFonts w:hint="eastAsia" w:cs="MS Mincho" w:asciiTheme="majorEastAsia" w:hAnsiTheme="majorEastAsia" w:eastAsiaTheme="majorEastAsia"/>
                <w:sz w:val="20"/>
                <w:szCs w:val="20"/>
                <w:u w:color="993300"/>
              </w:rPr>
              <w:t>十</w:t>
            </w:r>
            <w:r>
              <w:rPr>
                <w:rFonts w:cs="MS Mincho" w:asciiTheme="majorEastAsia" w:hAnsiTheme="majorEastAsia" w:eastAsiaTheme="majorEastAsia"/>
                <w:sz w:val="20"/>
                <w:szCs w:val="20"/>
                <w:u w:color="993300"/>
              </w:rPr>
              <w:t>周开</w:t>
            </w:r>
            <w:r>
              <w:rPr>
                <w:rFonts w:cs="宋体" w:asciiTheme="majorEastAsia" w:hAnsiTheme="majorEastAsia" w:eastAsiaTheme="majorEastAsia"/>
                <w:sz w:val="20"/>
                <w:szCs w:val="20"/>
                <w:u w:color="993300"/>
              </w:rPr>
              <w:t>设</w:t>
            </w:r>
          </w:p>
        </w:tc>
      </w:tr>
    </w:tbl>
    <w:p/>
    <w:p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  <w:r>
        <w:rPr>
          <w:rFonts w:hint="eastAsia" w:ascii="黑体" w:hAnsi="宋体" w:eastAsia="黑体"/>
          <w:i/>
          <w:sz w:val="24"/>
        </w:rPr>
        <w:t xml:space="preserve"> </w:t>
      </w:r>
    </w:p>
    <w:tbl>
      <w:tblPr>
        <w:tblStyle w:val="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5253"/>
        <w:gridCol w:w="1498"/>
      </w:tblGrid>
      <w:tr>
        <w:trPr>
          <w:trHeight w:val="470" w:hRule="atLeast"/>
        </w:trPr>
        <w:tc>
          <w:tcPr>
            <w:tcW w:w="1862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25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498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占比</w:t>
            </w:r>
          </w:p>
        </w:tc>
      </w:tr>
      <w:tr>
        <w:trPr>
          <w:trHeight w:val="470" w:hRule="atLeast"/>
        </w:trPr>
        <w:tc>
          <w:tcPr>
            <w:tcW w:w="1862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25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动画角色</w:t>
            </w:r>
          </w:p>
        </w:tc>
        <w:tc>
          <w:tcPr>
            <w:tcW w:w="1498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rPr>
          <w:trHeight w:val="490" w:hRule="atLeast"/>
        </w:trPr>
        <w:tc>
          <w:tcPr>
            <w:tcW w:w="1862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25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动画场景</w:t>
            </w:r>
          </w:p>
        </w:tc>
        <w:tc>
          <w:tcPr>
            <w:tcW w:w="1498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rPr>
          <w:trHeight w:val="470" w:hRule="atLeast"/>
        </w:trPr>
        <w:tc>
          <w:tcPr>
            <w:tcW w:w="1862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25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动画短片</w:t>
            </w:r>
          </w:p>
        </w:tc>
        <w:tc>
          <w:tcPr>
            <w:tcW w:w="1498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</w:tbl>
    <w:p>
      <w:pPr>
        <w:adjustRightInd w:val="0"/>
        <w:snapToGrid w:val="0"/>
        <w:spacing w:line="288" w:lineRule="auto"/>
        <w:ind w:right="420"/>
        <w:rPr>
          <w:rFonts w:ascii="宋体" w:hAnsi="宋体"/>
          <w:szCs w:val="21"/>
        </w:rPr>
      </w:pPr>
    </w:p>
    <w:p/>
    <w:p>
      <w:pPr>
        <w:snapToGrid w:val="0"/>
        <w:spacing w:line="288" w:lineRule="auto"/>
        <w:rPr>
          <w:sz w:val="28"/>
          <w:szCs w:val="28"/>
        </w:rPr>
      </w:pPr>
      <w:bookmarkStart w:id="2" w:name="OLE_LINK9"/>
      <w:bookmarkStart w:id="3" w:name="OLE_LINK10"/>
      <w:r>
        <w:rPr>
          <w:rFonts w:hint="eastAsia" w:ascii="宋体" w:hAnsi="宋体" w:cs="宋体"/>
          <w:sz w:val="28"/>
          <w:szCs w:val="28"/>
        </w:rPr>
        <w:t>撰写人：赵静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>系主任审核签名：</w:t>
      </w:r>
      <w:r>
        <w:rPr>
          <w:rFonts w:hint="default"/>
          <w:sz w:val="28"/>
          <w:szCs w:val="28"/>
        </w:rPr>
        <w:drawing>
          <wp:inline distT="0" distB="0" distL="114300" distR="114300">
            <wp:extent cx="764540" cy="502920"/>
            <wp:effectExtent l="0" t="0" r="22860" b="5080"/>
            <wp:docPr id="1" name="图片 1" descr="宋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宋丹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.</w:t>
      </w:r>
      <w:bookmarkEnd w:id="2"/>
      <w:bookmarkEnd w:id="3"/>
      <w:r>
        <w:rPr>
          <w:rFonts w:hint="eastAsia"/>
          <w:sz w:val="28"/>
          <w:szCs w:val="28"/>
          <w:lang w:val="en-US" w:eastAsia="zh-CN"/>
        </w:rPr>
        <w:t>09.01</w:t>
      </w:r>
      <w:bookmarkStart w:id="4" w:name="_GoBack"/>
      <w:bookmarkEnd w:id="4"/>
    </w:p>
    <w:p>
      <w:pPr>
        <w:rPr>
          <w:b/>
        </w:rPr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Songti T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default"/>
    <w:sig w:usb0="00000000" w:usb1="00000000" w:usb2="00000000" w:usb3="00000000" w:csb0="003E0000" w:csb1="00000000"/>
  </w:font>
  <w:font w:name="方正小标宋简体">
    <w:altName w:val="汉仪书宋二KW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00000000" w:csb1="00000000"/>
  </w:font>
  <w:font w:name="Heiti SC Medium">
    <w:panose1 w:val="02000000000000000000"/>
    <w:charset w:val="80"/>
    <w:family w:val="auto"/>
    <w:pitch w:val="default"/>
    <w:sig w:usb0="00000000" w:usb1="00000000" w:usb2="00000000" w:usb3="00000000" w:csb0="00160000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??">
    <w:altName w:val="苹方-简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Cs w:val="24"/>
      </w:rPr>
      <w:pict>
        <v:shape id="_x0000_s1025" o:spid="_x0000_s1025" o:spt="202" type="#_x0000_t202" style="position:absolute;left:0pt;margin-left:68.2pt;margin-top:21.6pt;height:22.1pt;width:207.5pt;mso-position-horizontal-relative:page;mso-position-vertical-relative:page;z-index:251660288;mso-width-relative:page;mso-height-relative:page;" stroked="f" coordsize="21600,21600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jc w:val="left"/>
                  <w:rPr>
                    <w:rFonts w:ascii="宋体" w:hAnsi="宋体"/>
                    <w:spacing w:val="20"/>
                    <w:sz w:val="24"/>
                  </w:rPr>
                </w:pPr>
                <w:r>
                  <w:rPr>
                    <w:rFonts w:hint="eastAsia" w:ascii="宋体" w:hAnsi="宋体"/>
                    <w:spacing w:val="20"/>
                    <w:sz w:val="24"/>
                  </w:rPr>
                  <w:t>SJQU-</w:t>
                </w:r>
                <w:r>
                  <w:rPr>
                    <w:rFonts w:ascii="宋体" w:hAnsi="宋体"/>
                    <w:spacing w:val="20"/>
                    <w:sz w:val="24"/>
                  </w:rPr>
                  <w:t>Q</w:t>
                </w:r>
                <w:r>
                  <w:rPr>
                    <w:rFonts w:hint="eastAsia" w:ascii="宋体" w:hAnsi="宋体"/>
                    <w:spacing w:val="20"/>
                    <w:sz w:val="24"/>
                  </w:rPr>
                  <w:t>R-JW-</w:t>
                </w:r>
                <w:r>
                  <w:rPr>
                    <w:rFonts w:ascii="宋体" w:hAnsi="宋体"/>
                    <w:spacing w:val="20"/>
                    <w:sz w:val="24"/>
                  </w:rPr>
                  <w:t>0</w:t>
                </w:r>
                <w:r>
                  <w:rPr>
                    <w:rFonts w:hint="eastAsia" w:ascii="宋体" w:hAnsi="宋体"/>
                    <w:spacing w:val="20"/>
                    <w:sz w:val="24"/>
                  </w:rPr>
                  <w:t>33（A</w:t>
                </w:r>
                <w:r>
                  <w:rPr>
                    <w:rFonts w:ascii="宋体" w:hAnsi="宋体"/>
                    <w:spacing w:val="20"/>
                    <w:sz w:val="24"/>
                  </w:rPr>
                  <w:t>0）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CA8828"/>
    <w:multiLevelType w:val="singleLevel"/>
    <w:tmpl w:val="57CA882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2421BDF"/>
    <w:multiLevelType w:val="multilevel"/>
    <w:tmpl w:val="72421BD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37CE"/>
    <w:rsid w:val="00026D52"/>
    <w:rsid w:val="000917F6"/>
    <w:rsid w:val="000932B1"/>
    <w:rsid w:val="000A7FF3"/>
    <w:rsid w:val="000D39AC"/>
    <w:rsid w:val="000E0E54"/>
    <w:rsid w:val="000E614C"/>
    <w:rsid w:val="000F7675"/>
    <w:rsid w:val="00102AAF"/>
    <w:rsid w:val="001126C0"/>
    <w:rsid w:val="001167B3"/>
    <w:rsid w:val="00122A80"/>
    <w:rsid w:val="001802AE"/>
    <w:rsid w:val="00182AA1"/>
    <w:rsid w:val="001A4807"/>
    <w:rsid w:val="001B49B8"/>
    <w:rsid w:val="001D3845"/>
    <w:rsid w:val="00224C89"/>
    <w:rsid w:val="0022692A"/>
    <w:rsid w:val="0022778F"/>
    <w:rsid w:val="002329AE"/>
    <w:rsid w:val="0026148F"/>
    <w:rsid w:val="00292E64"/>
    <w:rsid w:val="002935B8"/>
    <w:rsid w:val="00296E33"/>
    <w:rsid w:val="002B47FD"/>
    <w:rsid w:val="002E64C0"/>
    <w:rsid w:val="003011DF"/>
    <w:rsid w:val="00314908"/>
    <w:rsid w:val="003512EB"/>
    <w:rsid w:val="003575AB"/>
    <w:rsid w:val="003618A9"/>
    <w:rsid w:val="00380205"/>
    <w:rsid w:val="003A13FA"/>
    <w:rsid w:val="003A6301"/>
    <w:rsid w:val="003D2054"/>
    <w:rsid w:val="00431E5A"/>
    <w:rsid w:val="004479DD"/>
    <w:rsid w:val="00450CAB"/>
    <w:rsid w:val="00482FCD"/>
    <w:rsid w:val="0049580B"/>
    <w:rsid w:val="004B584D"/>
    <w:rsid w:val="004D3C08"/>
    <w:rsid w:val="004D53B0"/>
    <w:rsid w:val="004F2589"/>
    <w:rsid w:val="00522AD9"/>
    <w:rsid w:val="005468A4"/>
    <w:rsid w:val="00553E7E"/>
    <w:rsid w:val="005A07F2"/>
    <w:rsid w:val="005E22CF"/>
    <w:rsid w:val="00610AA4"/>
    <w:rsid w:val="00675A60"/>
    <w:rsid w:val="006F0D47"/>
    <w:rsid w:val="006F55B9"/>
    <w:rsid w:val="0070103C"/>
    <w:rsid w:val="0071273B"/>
    <w:rsid w:val="00736298"/>
    <w:rsid w:val="00737ACA"/>
    <w:rsid w:val="00763DE9"/>
    <w:rsid w:val="00777B62"/>
    <w:rsid w:val="0078642F"/>
    <w:rsid w:val="007C4391"/>
    <w:rsid w:val="007E354C"/>
    <w:rsid w:val="00881BDA"/>
    <w:rsid w:val="008A74DD"/>
    <w:rsid w:val="008E2A83"/>
    <w:rsid w:val="008E6B3F"/>
    <w:rsid w:val="00905184"/>
    <w:rsid w:val="00907EE5"/>
    <w:rsid w:val="009125DF"/>
    <w:rsid w:val="00984CC7"/>
    <w:rsid w:val="009966DF"/>
    <w:rsid w:val="009D2585"/>
    <w:rsid w:val="009D5178"/>
    <w:rsid w:val="00A06513"/>
    <w:rsid w:val="00A12F97"/>
    <w:rsid w:val="00A20F85"/>
    <w:rsid w:val="00A33FE9"/>
    <w:rsid w:val="00A3746D"/>
    <w:rsid w:val="00A77F32"/>
    <w:rsid w:val="00AB273E"/>
    <w:rsid w:val="00AD431D"/>
    <w:rsid w:val="00B14518"/>
    <w:rsid w:val="00B24D31"/>
    <w:rsid w:val="00B272C0"/>
    <w:rsid w:val="00B36FFD"/>
    <w:rsid w:val="00B75EB7"/>
    <w:rsid w:val="00B76A38"/>
    <w:rsid w:val="00B82F23"/>
    <w:rsid w:val="00BA138D"/>
    <w:rsid w:val="00BC462D"/>
    <w:rsid w:val="00BE0AFF"/>
    <w:rsid w:val="00C113A6"/>
    <w:rsid w:val="00C37E42"/>
    <w:rsid w:val="00C9505C"/>
    <w:rsid w:val="00CA23A9"/>
    <w:rsid w:val="00CC4A1A"/>
    <w:rsid w:val="00CC5D48"/>
    <w:rsid w:val="00CD2970"/>
    <w:rsid w:val="00D03592"/>
    <w:rsid w:val="00D76AF2"/>
    <w:rsid w:val="00DD4AE3"/>
    <w:rsid w:val="00E237CE"/>
    <w:rsid w:val="00E6163B"/>
    <w:rsid w:val="00E705BA"/>
    <w:rsid w:val="00E77587"/>
    <w:rsid w:val="00ED0F62"/>
    <w:rsid w:val="00ED25A9"/>
    <w:rsid w:val="00ED5ED5"/>
    <w:rsid w:val="00EF495E"/>
    <w:rsid w:val="00EF4F62"/>
    <w:rsid w:val="00F06A63"/>
    <w:rsid w:val="00F23B0D"/>
    <w:rsid w:val="00F32BB5"/>
    <w:rsid w:val="00F4531D"/>
    <w:rsid w:val="00F506AE"/>
    <w:rsid w:val="00FB389E"/>
    <w:rsid w:val="00FB3F8B"/>
    <w:rsid w:val="00FC43D5"/>
    <w:rsid w:val="00FD7598"/>
    <w:rsid w:val="3342605F"/>
    <w:rsid w:val="4682610E"/>
    <w:rsid w:val="4CC6645B"/>
    <w:rsid w:val="FFBF28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uiPriority w:val="0"/>
    <w:pPr>
      <w:jc w:val="left"/>
    </w:pPr>
  </w:style>
  <w:style w:type="paragraph" w:styleId="3">
    <w:name w:val="Balloon Text"/>
    <w:basedOn w:val="1"/>
    <w:link w:val="16"/>
    <w:unhideWhenUsed/>
    <w:qFormat/>
    <w:uiPriority w:val="99"/>
    <w:rPr>
      <w:rFonts w:ascii="宋体"/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0">
    <w:name w:val="annotation reference"/>
    <w:unhideWhenUsed/>
    <w:uiPriority w:val="0"/>
    <w:rPr>
      <w:sz w:val="21"/>
      <w:szCs w:val="21"/>
    </w:rPr>
  </w:style>
  <w:style w:type="paragraph" w:customStyle="1" w:styleId="11">
    <w:name w:val="课程名称"/>
    <w:basedOn w:val="7"/>
    <w:qFormat/>
    <w:uiPriority w:val="0"/>
    <w:pPr>
      <w:spacing w:before="0" w:after="0" w:line="288" w:lineRule="auto"/>
    </w:pPr>
    <w:rPr>
      <w:rFonts w:ascii="Cambria" w:hAnsi="Cambria" w:cs="Times New Roman"/>
      <w:bCs w:val="0"/>
      <w:kern w:val="0"/>
      <w:sz w:val="28"/>
      <w:szCs w:val="30"/>
    </w:rPr>
  </w:style>
  <w:style w:type="character" w:customStyle="1" w:styleId="12">
    <w:name w:val="标题 字符"/>
    <w:basedOn w:val="9"/>
    <w:link w:val="7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">
    <w:name w:val="页眉 字符"/>
    <w:basedOn w:val="9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9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文字 字符"/>
    <w:basedOn w:val="9"/>
    <w:link w:val="2"/>
    <w:semiHidden/>
    <w:uiPriority w:val="0"/>
    <w:rPr>
      <w:rFonts w:ascii="Times New Roman" w:hAnsi="Times New Roman" w:eastAsia="宋体" w:cs="Times New Roman"/>
      <w:szCs w:val="24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7">
    <w:name w:val="apple-converted-space"/>
    <w:basedOn w:val="9"/>
    <w:uiPriority w:val="0"/>
  </w:style>
  <w:style w:type="paragraph" w:customStyle="1" w:styleId="18">
    <w:name w:val="正文 A"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359</Words>
  <Characters>2049</Characters>
  <Lines>17</Lines>
  <Paragraphs>4</Paragraphs>
  <TotalTime>0</TotalTime>
  <ScaleCrop>false</ScaleCrop>
  <LinksUpToDate>false</LinksUpToDate>
  <CharactersWithSpaces>2404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2019-07-04T16:38:00Z</dcterms:created>
  <dc:creator>微软用户</dc:creator>
  <cp:lastModifiedBy>张晶晶</cp:lastModifiedBy>
  <dcterms:modified xsi:type="dcterms:W3CDTF">2023-09-12T13:24:40Z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A1815147D822003E18F6FF64B1024A3E_42</vt:lpwstr>
  </property>
</Properties>
</file>