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_Toc114426378"/>
      <w:r>
        <w:rPr>
          <w:rFonts w:hint="eastAsia"/>
        </w:rPr>
        <w:t>【日语听力2】</w:t>
      </w:r>
      <w:bookmarkEnd w:id="0"/>
    </w:p>
    <w:p>
      <w:pPr>
        <w:spacing w:line="288" w:lineRule="auto"/>
        <w:jc w:val="center"/>
        <w:rPr>
          <w:rFonts w:ascii="Calibri" w:hAnsi="Calibri" w:eastAsia="宋体" w:cs="Times New Roman"/>
          <w:b/>
          <w:sz w:val="28"/>
          <w:szCs w:val="30"/>
        </w:rPr>
      </w:pPr>
      <w:r>
        <w:rPr>
          <w:rFonts w:hint="eastAsia" w:ascii="Calibri" w:hAnsi="Calibri" w:eastAsia="宋体" w:cs="Times New Roman"/>
          <w:b/>
          <w:sz w:val="28"/>
          <w:szCs w:val="30"/>
        </w:rPr>
        <w:t>【</w:t>
      </w:r>
      <w:r>
        <w:rPr>
          <w:rFonts w:ascii="Calibri" w:hAnsi="Calibri" w:eastAsia="宋体" w:cs="Times New Roman"/>
          <w:b/>
          <w:sz w:val="28"/>
          <w:szCs w:val="30"/>
        </w:rPr>
        <w:t>Japanese Listening Beginner</w:t>
      </w:r>
      <w:r>
        <w:rPr>
          <w:rFonts w:hint="eastAsia" w:ascii="Calibri" w:hAnsi="Calibri" w:eastAsia="宋体" w:cs="Times New Roman"/>
          <w:b/>
          <w:sz w:val="28"/>
          <w:szCs w:val="30"/>
        </w:rPr>
        <w:t>2】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 w:eastAsia="宋体" w:cs="Times New Roman"/>
          <w:b/>
          <w:color w:val="008080"/>
          <w:sz w:val="30"/>
          <w:szCs w:val="30"/>
        </w:rPr>
      </w:pPr>
      <w:r>
        <w:rPr>
          <w:rFonts w:ascii="黑体" w:hAnsi="宋体" w:eastAsia="黑体" w:cs="Times New Roman"/>
          <w:sz w:val="24"/>
        </w:rPr>
        <w:t>一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课程代码：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21</w:t>
      </w:r>
      <w:r>
        <w:rPr>
          <w:rFonts w:ascii="Calibri" w:hAnsi="Calibri" w:eastAsia="宋体" w:cs="Times New Roman"/>
          <w:color w:val="000000"/>
          <w:sz w:val="20"/>
          <w:szCs w:val="20"/>
        </w:rPr>
        <w:t>45016】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课程学分：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2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面向专业：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  <w:lang w:val="en-US" w:eastAsia="zh-CN"/>
        </w:rPr>
        <w:t>本科</w:t>
      </w:r>
      <w:r>
        <w:rPr>
          <w:rFonts w:ascii="Calibri" w:hAnsi="Calibri" w:eastAsia="宋体" w:cs="Times New Roman"/>
          <w:color w:val="000000"/>
          <w:sz w:val="20"/>
          <w:szCs w:val="20"/>
        </w:rPr>
        <w:t>日语</w:t>
      </w:r>
      <w:r>
        <w:rPr>
          <w:rFonts w:hint="eastAsia" w:ascii="Calibri" w:hAnsi="Calibri" w:eastAsia="MS Mincho" w:cs="Times New Roman"/>
          <w:color w:val="000000"/>
          <w:sz w:val="20"/>
          <w:szCs w:val="20"/>
          <w:lang w:val="en-US" w:eastAsia="ja-JP"/>
        </w:rPr>
        <w:t>、</w:t>
      </w:r>
      <w:r>
        <w:rPr>
          <w:rFonts w:hint="eastAsia" w:ascii="Calibri" w:hAnsi="Calibri" w:eastAsia="宋体" w:cs="Times New Roman"/>
          <w:color w:val="000000"/>
          <w:sz w:val="20"/>
          <w:szCs w:val="20"/>
          <w:lang w:val="en-US" w:eastAsia="zh-CN"/>
        </w:rPr>
        <w:t>网工</w:t>
      </w:r>
      <w:r>
        <w:rPr>
          <w:rFonts w:hint="eastAsia" w:ascii="Calibri" w:hAnsi="Calibri" w:eastAsia="MS Mincho" w:cs="Times New Roman"/>
          <w:color w:val="000000"/>
          <w:sz w:val="20"/>
          <w:szCs w:val="20"/>
          <w:lang w:val="en-US" w:eastAsia="ja-JP"/>
        </w:rPr>
        <w:t>、</w:t>
      </w:r>
      <w:r>
        <w:rPr>
          <w:rFonts w:hint="eastAsia" w:ascii="Calibri" w:hAnsi="Calibri" w:eastAsia="宋体" w:cs="Times New Roman"/>
          <w:color w:val="000000"/>
          <w:sz w:val="20"/>
          <w:szCs w:val="20"/>
          <w:lang w:val="en-US" w:eastAsia="zh-CN"/>
        </w:rPr>
        <w:t>数艺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课程性质：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专业限选课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hint="default" w:ascii="Calibri" w:hAnsi="Calibri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国际教育学院日语</w:t>
      </w:r>
      <w:r>
        <w:rPr>
          <w:rFonts w:hint="eastAsia" w:ascii="Calibri" w:hAnsi="Calibri" w:eastAsia="宋体" w:cs="Times New Roman"/>
          <w:color w:val="000000"/>
          <w:sz w:val="20"/>
          <w:szCs w:val="20"/>
          <w:lang w:val="en-US" w:eastAsia="zh-CN"/>
        </w:rPr>
        <w:t>教学中心</w:t>
      </w:r>
      <w:bookmarkStart w:id="1" w:name="_GoBack"/>
      <w:bookmarkEnd w:id="1"/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教材【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《新经典日语本听力教程 第二册 第二版》，苏君业，外语教学与研究出版社，2019.11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参考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书目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《新经典日语本听力教程 教师用书 第二册》，罗米良，外语教学与研究出版社，2019.11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《日本语听力 入门篇 第三版》，沙秀程，华东师范大学出版社，2016.1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《日语听力课堂(第2辑)》，徐萍飞、杨晓红，外语教学与研究出版社，2010.2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b/>
          <w:bCs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 w:val="20"/>
          <w:szCs w:val="20"/>
          <w:highlight w:val="yellow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>
      <w:pPr>
        <w:adjustRightInd w:val="0"/>
        <w:snapToGrid w:val="0"/>
        <w:spacing w:line="288" w:lineRule="auto"/>
        <w:ind w:firstLine="392" w:firstLineChars="196"/>
        <w:rPr>
          <w:rFonts w:ascii="Calibri" w:hAnsi="Calibri" w:eastAsia="宋体" w:cs="Times New Roman"/>
          <w:b/>
          <w:bCs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line="288" w:lineRule="auto"/>
        <w:ind w:firstLine="392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综合日语1、日语听力初级1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 w:eastAsia="宋体" w:cs="Times New Roman"/>
          <w:b/>
          <w:color w:val="000000"/>
          <w:sz w:val="24"/>
          <w:szCs w:val="20"/>
        </w:rPr>
      </w:pPr>
      <w:r>
        <w:rPr>
          <w:rFonts w:ascii="黑体" w:hAnsi="宋体" w:eastAsia="黑体" w:cs="Times New Roman"/>
          <w:sz w:val="24"/>
        </w:rPr>
        <w:t>二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sz w:val="20"/>
          <w:szCs w:val="20"/>
        </w:rPr>
        <w:t>本课程是日语专业的</w:t>
      </w:r>
      <w:r>
        <w:rPr>
          <w:rFonts w:hint="eastAsia" w:ascii="Calibri" w:hAnsi="Calibri" w:eastAsia="宋体" w:cs="Times New Roman"/>
          <w:sz w:val="20"/>
          <w:szCs w:val="20"/>
        </w:rPr>
        <w:t>系级限选</w:t>
      </w:r>
      <w:r>
        <w:rPr>
          <w:rFonts w:ascii="Calibri" w:hAnsi="Calibri" w:eastAsia="宋体" w:cs="Times New Roman"/>
          <w:sz w:val="20"/>
          <w:szCs w:val="20"/>
        </w:rPr>
        <w:t>课，共</w:t>
      </w:r>
      <w:r>
        <w:rPr>
          <w:rFonts w:hint="eastAsia" w:ascii="Calibri" w:hAnsi="Calibri" w:eastAsia="宋体" w:cs="Times New Roman"/>
          <w:sz w:val="20"/>
          <w:szCs w:val="20"/>
        </w:rPr>
        <w:t>开设三</w:t>
      </w:r>
      <w:r>
        <w:rPr>
          <w:rFonts w:ascii="Calibri" w:hAnsi="Calibri" w:eastAsia="宋体" w:cs="Times New Roman"/>
          <w:sz w:val="20"/>
          <w:szCs w:val="20"/>
        </w:rPr>
        <w:t>个学期。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日语听力（2）开设在第二学年第一学期，即二年级上。本课程课时数为32，且全部为实践课时，即独立实践课，共计2学分。</w:t>
      </w:r>
    </w:p>
    <w:p>
      <w:pPr>
        <w:adjustRightInd w:val="0"/>
        <w:snapToGrid w:val="0"/>
        <w:spacing w:line="300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color w:val="000000"/>
          <w:sz w:val="20"/>
          <w:szCs w:val="20"/>
        </w:rPr>
        <w:t>日语听力（2）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</w:r>
    </w:p>
    <w:p>
      <w:pPr>
        <w:adjustRightInd w:val="0"/>
        <w:snapToGrid w:val="0"/>
        <w:spacing w:line="300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color w:val="000000"/>
          <w:sz w:val="20"/>
          <w:szCs w:val="20"/>
        </w:rPr>
        <w:t>因本课程的难度不能高于同阶段的基础日语课程的难度，因此日语听力（2）课程内容多为难度适中的短文和会话，短文和会话的时间长短控制在1分半钟内，难度相当于日语能力等级考试N3级水平，且题材多为学生熟悉的题材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三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color w:val="000000"/>
          <w:sz w:val="20"/>
          <w:szCs w:val="20"/>
        </w:rPr>
        <w:t>本课程在本科日语专业第三学期开设。与基础日语课程同步，训练日语听力能力，为后续课程打下基础。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四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课程与</w:t>
      </w:r>
      <w:r>
        <w:rPr>
          <w:rFonts w:hint="eastAsia" w:ascii="黑体" w:hAnsi="宋体" w:eastAsia="黑体" w:cs="Times New Roman"/>
          <w:sz w:val="24"/>
        </w:rPr>
        <w:t>专业毕业要求</w:t>
      </w:r>
      <w:r>
        <w:rPr>
          <w:rFonts w:ascii="黑体" w:hAnsi="宋体" w:eastAsia="黑体" w:cs="Times New Roman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2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bCs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④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⑤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cs="Times New Roman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cs="Times New Roman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cs="Times New Roman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cs="Times New Roman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cs="Times New Roman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仿宋" w:hAnsi="仿宋" w:eastAsia="MS Mincho" w:cs="宋体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MS Mincho" w:cs="Times New Roman"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bCs/>
                <w:kern w:val="0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rPr>
                <w:bCs/>
              </w:rPr>
            </w:pPr>
            <w:r>
              <w:rPr>
                <w:rFonts w:hint="eastAsia" w:ascii="MS Mincho" w:hAnsi="MS Mincho" w:eastAsia="MS Mincho"/>
                <w:bCs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rPr>
                <w:bCs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MS Mincho" w:hAnsi="MS Mincho" w:eastAsia="MS Mincho" w:cs="宋体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 w:cs="宋体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MS Mincho" w:hAnsi="MS Mincho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MS Mincho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MS Mincho" w:cs="Times New Roman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MS Mincho" w:hAnsi="MS Mincho" w:eastAsia="MS Mincho" w:cs="Times New Roman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备注：LO=</w:t>
      </w:r>
      <w:r>
        <w:rPr>
          <w:rFonts w:ascii="Calibri" w:hAnsi="Calibri" w:eastAsia="宋体" w:cs="Times New Roman"/>
        </w:rPr>
        <w:t>learning outcomes</w:t>
      </w:r>
      <w:r>
        <w:rPr>
          <w:rFonts w:hint="eastAsia" w:ascii="Calibri" w:hAnsi="Calibri" w:eastAsia="宋体" w:cs="Times New Roman"/>
        </w:rPr>
        <w:t>（学习成果）</w:t>
      </w:r>
    </w:p>
    <w:p>
      <w:pPr>
        <w:rPr>
          <w:rFonts w:ascii="Calibri" w:hAnsi="Calibri" w:eastAsia="宋体" w:cs="Times New Roman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五、</w:t>
      </w:r>
      <w:r>
        <w:rPr>
          <w:rFonts w:ascii="黑体" w:hAnsi="宋体" w:eastAsia="黑体" w:cs="Times New Roman"/>
          <w:sz w:val="24"/>
        </w:rPr>
        <w:t>课程</w:t>
      </w:r>
      <w:r>
        <w:rPr>
          <w:rFonts w:hint="eastAsia" w:ascii="黑体" w:hAnsi="宋体" w:eastAsia="黑体" w:cs="Times New Roman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课堂上进行听力练习，让学生通过辨听回答相关问题。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课堂上让学生互动问答、复述等方式进行听力和会话练习。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课堂提问与课外扩展听力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运用听说结合的方式，让学生回答问题并进行小组讨论与交流。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课堂讨论与课堂提问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列出关键词，在听解之前学生自学以及老师讲授一定的背景知识，加深理解。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课堂讨论与课外扩展听力</w:t>
            </w:r>
          </w:p>
        </w:tc>
      </w:tr>
    </w:tbl>
    <w:p>
      <w:pPr>
        <w:spacing w:line="360" w:lineRule="auto"/>
        <w:ind w:firstLine="500" w:firstLineChars="250"/>
        <w:rPr>
          <w:rFonts w:ascii="Calibri" w:hAnsi="Calibri" w:eastAsia="宋体" w:cs="Times New Roman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Yu Mincho" w:cs="Times New Roman"/>
          <w:sz w:val="24"/>
          <w:lang w:eastAsia="ja-JP"/>
        </w:rPr>
      </w:pPr>
      <w:r>
        <w:rPr>
          <w:rFonts w:hint="eastAsia" w:ascii="黑体" w:hAnsi="宋体" w:eastAsia="黑体" w:cs="Times New Roman"/>
          <w:sz w:val="24"/>
          <w:lang w:eastAsia="ja-JP"/>
        </w:rPr>
        <w:t>六、</w:t>
      </w:r>
      <w:r>
        <w:rPr>
          <w:rFonts w:ascii="黑体" w:hAnsi="宋体" w:eastAsia="黑体" w:cs="Times New Roman"/>
          <w:sz w:val="24"/>
          <w:lang w:eastAsia="ja-JP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bCs/>
          <w:sz w:val="20"/>
          <w:szCs w:val="20"/>
        </w:rPr>
      </w:pPr>
      <w:r>
        <w:rPr>
          <w:rFonts w:hint="eastAsia" w:ascii="Calibri" w:hAnsi="Calibri" w:eastAsia="宋体" w:cs="Times New Roman"/>
          <w:bCs/>
          <w:sz w:val="20"/>
          <w:szCs w:val="20"/>
          <w:lang w:eastAsia="ja-JP"/>
        </w:rPr>
        <w:t>本学期内容共分为八个单元：</w:t>
      </w:r>
      <w:r>
        <w:rPr>
          <w:rFonts w:hint="eastAsia" w:ascii="MS Mincho" w:hAnsi="MS Mincho" w:eastAsia="MS Mincho" w:cs="Times New Roman"/>
          <w:bCs/>
          <w:sz w:val="20"/>
          <w:szCs w:val="20"/>
          <w:lang w:eastAsia="ja-JP"/>
        </w:rPr>
        <w:t>①願望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 w:cs="Times New Roman"/>
          <w:bCs/>
          <w:sz w:val="20"/>
          <w:szCs w:val="20"/>
          <w:lang w:eastAsia="ja-JP"/>
        </w:rPr>
        <w:t>決定；②能力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・可能性；③変化④できごと（様子）⑤許可・禁止⑥目的・命令⑦やりもらい⑧モノの様子</w:t>
      </w:r>
      <w:r>
        <w:rPr>
          <w:rFonts w:hint="eastAsia" w:ascii="Calibri" w:hAnsi="Calibri" w:eastAsia="宋体" w:cs="Times New Roman"/>
          <w:bCs/>
          <w:sz w:val="20"/>
          <w:szCs w:val="20"/>
          <w:lang w:eastAsia="ja-JP"/>
        </w:rPr>
        <w:t>。</w:t>
      </w:r>
      <w:r>
        <w:rPr>
          <w:rFonts w:hint="eastAsia" w:ascii="Calibri" w:hAnsi="Calibri" w:eastAsia="宋体" w:cs="Times New Roman"/>
          <w:bCs/>
          <w:sz w:val="20"/>
          <w:szCs w:val="20"/>
        </w:rPr>
        <w:t>每周一课，共2学时。每课由</w:t>
      </w:r>
      <w:r>
        <w:rPr>
          <w:rFonts w:hint="eastAsia" w:ascii="MS Mincho" w:hAnsi="MS Mincho" w:eastAsia="宋体" w:cs="Times New Roman"/>
          <w:bCs/>
          <w:sz w:val="20"/>
          <w:szCs w:val="20"/>
        </w:rPr>
        <w:t>学习目标、课前预习、课堂教学和课后练习</w:t>
      </w:r>
      <w:r>
        <w:rPr>
          <w:rFonts w:hint="eastAsia" w:ascii="Calibri" w:hAnsi="Calibri" w:eastAsia="宋体" w:cs="Times New Roman"/>
          <w:bCs/>
          <w:sz w:val="20"/>
          <w:szCs w:val="20"/>
        </w:rPr>
        <w:t>组成。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bCs/>
          <w:sz w:val="20"/>
          <w:szCs w:val="20"/>
        </w:rPr>
      </w:pPr>
    </w:p>
    <w:tbl>
      <w:tblPr>
        <w:tblStyle w:val="6"/>
        <w:tblW w:w="83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6"/>
        <w:gridCol w:w="247"/>
        <w:gridCol w:w="2179"/>
        <w:gridCol w:w="2623"/>
        <w:gridCol w:w="2552"/>
      </w:tblGrid>
      <w:tr>
        <w:trPr>
          <w:trHeight w:val="233" w:hRule="atLeast"/>
          <w:tblHeader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教学难点</w:t>
            </w:r>
          </w:p>
        </w:tc>
      </w:tr>
      <w:tr>
        <w:trPr>
          <w:trHeight w:val="284" w:hRule="atLeast"/>
          <w:tblHeader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3039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①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听说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できごと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2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動作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动词句相关听力训练</w:t>
            </w:r>
          </w:p>
          <w:p>
            <w:pPr>
              <w:snapToGrid w:val="0"/>
              <w:spacing w:line="288" w:lineRule="auto"/>
              <w:jc w:val="left"/>
              <w:rPr>
                <w:rFonts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（9-1大学の図書館で勉強します；9-2京都へ行って紅葉を見ました）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能听懂日常生活中常用的动词；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能听懂动词句所涉及的行为（动作）；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听辨动词肯定句和否定句；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掌握听行为（动作）信息的技巧。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0"/>
              </w:rPr>
              <w:t>通过关键词了解背景知识</w:t>
            </w:r>
          </w:p>
        </w:tc>
      </w:tr>
      <w:tr>
        <w:trPr>
          <w:cantSplit/>
          <w:trHeight w:val="4324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听说任务（</w:t>
            </w:r>
            <w:r>
              <w:rPr>
                <w:rFonts w:hint="eastAsia" w:ascii="宋体" w:hAnsi="宋体" w:eastAsia="MS Mincho" w:cs="Times New Roman"/>
                <w:bCs/>
                <w:color w:val="000000"/>
                <w:sz w:val="20"/>
                <w:szCs w:val="20"/>
                <w:lang w:eastAsia="ja-JP"/>
              </w:rPr>
              <w:t>もの・できごとの描写・評価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使用两个形容词、形容动词进行的描述或评价的听力训练。</w:t>
            </w:r>
          </w:p>
          <w:p>
            <w:pPr>
              <w:snapToGrid w:val="0"/>
              <w:spacing w:line="288" w:lineRule="auto"/>
              <w:jc w:val="left"/>
              <w:rPr>
                <w:rFonts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（1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-1昨日のはなみはどう；1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-2白く素敵な茶碗です）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·重点掌握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对物体的形状和特点、行为的性质和特点进行的描述或评价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形容词、形容动词的基本用法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·能用日语综合表达自己的观点、意见、想法。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rPr>
          <w:cantSplit/>
          <w:trHeight w:val="3410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③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听说任务（人の描写・評価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对人的描写、评价的听力训练。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11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-1この女の人は髪が長いです；11-2李先生はとても厳しいです。）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·能听懂对人物长相的描述或评价。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·听懂对着装、饰品的描述或评价。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·能听懂对人物性格、喜好的描述或评价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·能听懂表达个人见解、评价等的语句。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·掌握听人物描述、人物评价时的技巧。</w:t>
            </w:r>
          </w:p>
        </w:tc>
      </w:tr>
      <w:tr>
        <w:trPr>
          <w:cantSplit/>
          <w:trHeight w:val="2964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④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听说任务（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比較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对人物、物体和行为进行的比较、能听懂比较对象和比较结果。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12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-1東京スカイツリーのほうがずっと高いです；12-2一番よく売れている新聞は何ですか。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相关会话短文的听说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·重点掌握表示比较的形容词，形容动词几程度副词。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·掌握表示比较的肯定句和否定句。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·掌握听相关比较时的技巧。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rPr>
          <w:cantSplit/>
          <w:trHeight w:val="3039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⑤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听说任务（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できごと（状態）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动作发生的场所、方式等。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13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-1そこで何をしていますか；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13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-2どうやって行きますか）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·重点掌握有关移动方式和利用的交通工具等词语。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·能分析及辨别讲话人的态度和语气。</w:t>
            </w:r>
          </w:p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·掌握听行为的状态，动作发生的时间和地点的技巧。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rPr>
          <w:trHeight w:val="3088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⑥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听说任务（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順序と指示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动作发生的顺序指示等。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14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-1夕刊を読んでから食事をします；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14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-2山を描いてください）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·重点掌握动作指示和顺序的表达方式等相关听解内容。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·掌握听懂表示动作发生的顺序和知识的技巧。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rPr>
          <w:cantSplit/>
          <w:trHeight w:val="3039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</w:rPr>
              <w:t>⑦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听说任务（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</w:rPr>
              <w:t>综合练习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运用教材所学内容的相关内容的听说练习。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·综合运用听力训练所获得的能力进行练习。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·综合运用所掌握的听说能力完成练习。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rPr>
          <w:cantSplit/>
          <w:trHeight w:val="3039" w:hRule="atLeast"/>
          <w:jc w:val="center"/>
        </w:trPr>
        <w:tc>
          <w:tcPr>
            <w:tcW w:w="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</w:rPr>
              <w:t>⑧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听说任务（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</w:rPr>
              <w:t>N5听力训练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N5水平听解考试专项训练</w:t>
            </w:r>
          </w:p>
        </w:tc>
        <w:tc>
          <w:tcPr>
            <w:tcW w:w="26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·具备通过N5水平听解考试的听力。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5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·通过N5水平听解考试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·能对比、理解课文中涉及的两国相关文化的差异。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5"/>
        <w:gridCol w:w="3827"/>
        <w:gridCol w:w="851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实验名称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时数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实验类型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16"/>
                <w:szCs w:val="16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eastAsia="ja-JP"/>
              </w:rPr>
              <w:t>动词句相关听力训练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MS Mincho" w:cs="Times New Roman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使用两个形容词、形容动词进行的描述或评价的听力训练。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对人的描写、评价的听力训练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对人物、物体和行为进行的比较、能听懂比较对象和比较结果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动作发生的场所、方式等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动作发生的顺序指示等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运用教材所学内容的相关内容的听说练习。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视听说实践8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N5水平听解考试专项训练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/>
        <w:rPr>
          <w:rFonts w:ascii="Calibri" w:hAnsi="Calibri" w:eastAsia="宋体" w:cs="Times New Roman"/>
          <w:sz w:val="20"/>
          <w:szCs w:val="20"/>
        </w:rPr>
      </w:pPr>
      <w:r>
        <w:rPr>
          <w:rFonts w:hint="eastAsia" w:ascii="黑体" w:hAnsi="宋体" w:eastAsia="黑体" w:cs="Times New Roman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 w:cs="Times New Roman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630" w:firstLineChars="3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撰写人：张达                      系主任审核签名：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782320" cy="333375"/>
            <wp:effectExtent l="0" t="0" r="571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830" w:firstLineChars="2300"/>
        <w:rPr>
          <w:rFonts w:ascii="Calibri" w:hAnsi="Calibri" w:eastAsia="MS Mincho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审核时间：2023.9.1</w:t>
      </w:r>
    </w:p>
    <w:p>
      <w:pPr>
        <w:snapToGrid w:val="0"/>
        <w:spacing w:line="288" w:lineRule="auto"/>
        <w:ind w:firstLine="4830" w:firstLineChars="2300"/>
        <w:rPr>
          <w:rFonts w:ascii="Calibri" w:hAnsi="Calibri" w:eastAsia="MS Mincho" w:cs="Times New Roman"/>
          <w:szCs w:val="21"/>
        </w:rPr>
      </w:pPr>
    </w:p>
    <w:p>
      <w:pPr>
        <w:snapToGrid w:val="0"/>
        <w:spacing w:line="288" w:lineRule="auto"/>
        <w:ind w:firstLine="4830" w:firstLineChars="2300"/>
        <w:rPr>
          <w:rFonts w:ascii="Calibri" w:hAnsi="Calibri" w:eastAsia="MS Mincho" w:cs="Times New Roman"/>
          <w:szCs w:val="21"/>
        </w:rPr>
      </w:pPr>
    </w:p>
    <w:p>
      <w:pPr>
        <w:snapToGrid w:val="0"/>
        <w:spacing w:line="288" w:lineRule="auto"/>
        <w:ind w:firstLine="4830" w:firstLineChars="2300"/>
        <w:rPr>
          <w:rFonts w:ascii="Calibri" w:hAnsi="Calibri" w:eastAsia="MS Mincho" w:cs="Times New Roman"/>
          <w:szCs w:val="21"/>
        </w:rPr>
      </w:pPr>
    </w:p>
    <w:p>
      <w:pPr>
        <w:snapToGrid w:val="0"/>
        <w:spacing w:line="288" w:lineRule="auto"/>
        <w:ind w:firstLine="4830" w:firstLineChars="2300"/>
        <w:rPr>
          <w:rFonts w:ascii="Calibri" w:hAnsi="Calibri" w:cs="Times New Roman"/>
          <w:szCs w:val="21"/>
        </w:rPr>
      </w:pPr>
    </w:p>
    <w:p>
      <w:pPr>
        <w:snapToGrid w:val="0"/>
        <w:spacing w:line="288" w:lineRule="auto"/>
        <w:ind w:firstLine="4830" w:firstLineChars="2300"/>
        <w:rPr>
          <w:rFonts w:ascii="Calibri" w:hAnsi="Calibri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Mincho">
    <w:altName w:val="Hiragino Sans"/>
    <w:panose1 w:val="00000000000000000000"/>
    <w:charset w:val="80"/>
    <w:family w:val="roman"/>
    <w:pitch w:val="default"/>
    <w:sig w:usb0="00000000" w:usb1="00000000" w:usb2="00000012" w:usb3="00000000" w:csb0="2002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5E15"/>
    <w:multiLevelType w:val="multilevel"/>
    <w:tmpl w:val="4DC25E1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C8812A5"/>
    <w:multiLevelType w:val="multilevel"/>
    <w:tmpl w:val="5C8812A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ODE0YmVlNWU4MTljMmRjZGEwMzNlM2Y1ZTcyODAifQ=="/>
  </w:docVars>
  <w:rsids>
    <w:rsidRoot w:val="4FCF5B3E"/>
    <w:rsid w:val="005A6AA3"/>
    <w:rsid w:val="00D20B0D"/>
    <w:rsid w:val="4EB237AC"/>
    <w:rsid w:val="4FCF5B3E"/>
    <w:rsid w:val="5B330CAF"/>
    <w:rsid w:val="78637484"/>
    <w:rsid w:val="7FEE3921"/>
    <w:rsid w:val="7FFEF6BA"/>
    <w:rsid w:val="CF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823</Words>
  <Characters>4695</Characters>
  <Lines>39</Lines>
  <Paragraphs>11</Paragraphs>
  <TotalTime>0</TotalTime>
  <ScaleCrop>false</ScaleCrop>
  <LinksUpToDate>false</LinksUpToDate>
  <CharactersWithSpaces>5507</CharactersWithSpaces>
  <Application>WPS Office_6.1.0.8273_F1E327BC-269C-435d-A152-05C5408002CA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2023-09-01T20:04:00Z</dcterms:created>
  <dc:creator>张达</dc:creator>
  <cp:lastModifiedBy>AstheDew</cp:lastModifiedBy>
  <dcterms:modified xsi:type="dcterms:W3CDTF">2023-09-07T12:19:47Z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C55D4FB042104D71A9C8AA8FE7B747CF_11</vt:lpwstr>
  </property>
</Properties>
</file>