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rFonts w:ascii="Times New Roman"/>
          <w:i w:val="0"/>
          <w:sz w:val="1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959485</wp:posOffset>
            </wp:positionH>
            <wp:positionV relativeFrom="paragraph">
              <wp:posOffset>-347345</wp:posOffset>
            </wp:positionV>
            <wp:extent cx="1461770" cy="14719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7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105"/>
          <w:tab w:val="left" w:pos="4284"/>
        </w:tabs>
        <w:jc w:val="center"/>
      </w:pPr>
      <w:r>
        <w:rPr>
          <w:b/>
          <w:sz w:val="40"/>
          <w:u w:val="thick"/>
        </w:rPr>
        <w:t>Course Code: AAM490</w:t>
      </w:r>
    </w:p>
    <w:p>
      <w:pPr>
        <w:spacing w:before="0"/>
        <w:ind w:right="0"/>
        <w:jc w:val="left"/>
        <w:rPr>
          <w:sz w:val="28"/>
        </w:rPr>
      </w:pPr>
    </w:p>
    <w:p>
      <w:pPr>
        <w:pStyle w:val="2"/>
        <w:ind w:left="3106"/>
        <w:jc w:val="center"/>
      </w:pPr>
      <w:r>
        <w:rPr>
          <w:rFonts w:hint="eastAsia"/>
          <w:sz w:val="36"/>
        </w:rPr>
        <w:t>Course Schedule</w:t>
      </w:r>
    </w:p>
    <w:p>
      <w:pPr>
        <w:pStyle w:val="6"/>
        <w:rPr>
          <w:i w:val="0"/>
          <w:sz w:val="20"/>
        </w:rPr>
      </w:pPr>
    </w:p>
    <w:p>
      <w:pPr>
        <w:pStyle w:val="6"/>
        <w:spacing w:before="4"/>
        <w:rPr>
          <w:i w:val="0"/>
          <w:sz w:val="23"/>
        </w:rPr>
      </w:pPr>
    </w:p>
    <w:p>
      <w:pPr>
        <w:spacing w:before="1"/>
        <w:ind w:left="141" w:right="7803" w:firstLine="0"/>
        <w:jc w:val="left"/>
        <w:rPr>
          <w:b/>
          <w:sz w:val="22"/>
        </w:rPr>
      </w:pPr>
    </w:p>
    <w:p>
      <w:pPr>
        <w:spacing w:before="1"/>
        <w:ind w:left="141" w:right="7803" w:firstLine="0"/>
        <w:jc w:val="left"/>
        <w:rPr>
          <w:sz w:val="22"/>
        </w:rPr>
      </w:pPr>
      <w:r>
        <w:rPr>
          <w:b/>
          <w:sz w:val="22"/>
        </w:rPr>
        <w:t>Instructor</w:t>
      </w:r>
      <w:r>
        <w:rPr>
          <w:sz w:val="22"/>
        </w:rPr>
        <w:t xml:space="preserve">: Ray Axmacher </w:t>
      </w:r>
      <w:r>
        <w:rPr>
          <w:b/>
          <w:sz w:val="22"/>
        </w:rPr>
        <w:t xml:space="preserve">Title: </w:t>
      </w:r>
      <w:r>
        <w:rPr>
          <w:sz w:val="22"/>
        </w:rPr>
        <w:t xml:space="preserve">Adjunct Instructor </w:t>
      </w:r>
      <w:r>
        <w:rPr>
          <w:b/>
          <w:sz w:val="22"/>
        </w:rPr>
        <w:t xml:space="preserve">Office: </w:t>
      </w:r>
      <w:r>
        <w:rPr>
          <w:sz w:val="22"/>
        </w:rPr>
        <w:t xml:space="preserve">International Programs </w:t>
      </w:r>
      <w:r>
        <w:rPr>
          <w:b/>
          <w:sz w:val="22"/>
        </w:rPr>
        <w:t xml:space="preserve">Phone: </w:t>
      </w:r>
      <w:r>
        <w:rPr>
          <w:sz w:val="22"/>
        </w:rPr>
        <w:t>718-429-6600</w:t>
      </w:r>
    </w:p>
    <w:p>
      <w:pPr>
        <w:pStyle w:val="5"/>
      </w:pPr>
      <w:r>
        <w:rPr>
          <w:b/>
        </w:rPr>
        <w:t>E-Mail</w:t>
      </w:r>
      <w:r>
        <w:t xml:space="preserve">: </w:t>
      </w:r>
      <w:r>
        <w:fldChar w:fldCharType="begin"/>
      </w:r>
      <w:r>
        <w:instrText xml:space="preserve"> HYPERLINK "mailto:ray.axmacher@@vaughn.edu" \h </w:instrText>
      </w:r>
      <w:r>
        <w:fldChar w:fldCharType="separate"/>
      </w:r>
      <w:r>
        <w:t>ray.axmacher@@vaughn.edu</w:t>
      </w:r>
      <w:r>
        <w:fldChar w:fldCharType="end"/>
      </w:r>
    </w:p>
    <w:p>
      <w:pPr>
        <w:pStyle w:val="6"/>
        <w:spacing w:before="11"/>
        <w:rPr>
          <w:i w:val="0"/>
          <w:sz w:val="21"/>
        </w:rPr>
      </w:pPr>
    </w:p>
    <w:p>
      <w:pPr>
        <w:spacing w:before="0" w:line="252" w:lineRule="exact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Office Hours:</w:t>
      </w:r>
    </w:p>
    <w:p>
      <w:pPr>
        <w:pStyle w:val="6"/>
        <w:spacing w:line="252" w:lineRule="exact"/>
        <w:ind w:left="203"/>
        <w:rPr>
          <w:i/>
        </w:rPr>
      </w:pPr>
      <w:r>
        <w:rPr>
          <w:i/>
        </w:rPr>
        <w:t>by appointment</w:t>
      </w:r>
    </w:p>
    <w:p>
      <w:pPr>
        <w:pStyle w:val="6"/>
        <w:spacing w:before="3"/>
        <w:rPr>
          <w:i/>
          <w:sz w:val="17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154940</wp:posOffset>
                </wp:positionV>
                <wp:extent cx="621601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88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05pt;margin-top:12.2pt;height:0pt;width:489.4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KP7tcA&#10;AAAKAQAADwAAAAAAAAABACAAAAAiAAAAZHJzL2Rvd25yZXYueG1sUEsBAhQAFAAAAAgAh07iQOhI&#10;oJLnAQAA2wMAAA4AAAAAAAAAAQAgAAAAJgEAAGRycy9lMm9Eb2MueG1sUEsFBgAAAAAGAAYAWQEA&#10;AH8FAAAAAA==&#10;">
                <v:fill on="f" focussize="0,0"/>
                <v:stroke weight="0.692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6"/>
        <w:spacing w:before="9"/>
        <w:rPr>
          <w:i/>
          <w:sz w:val="11"/>
        </w:rPr>
      </w:pPr>
    </w:p>
    <w:p>
      <w:pPr>
        <w:spacing w:before="91"/>
        <w:ind w:left="141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Course Description</w:t>
      </w:r>
    </w:p>
    <w:p>
      <w:pPr>
        <w:pStyle w:val="6"/>
        <w:spacing w:before="10"/>
        <w:rPr>
          <w:b/>
          <w:i w:val="0"/>
          <w:sz w:val="13"/>
        </w:rPr>
      </w:pPr>
    </w:p>
    <w:p>
      <w:pPr>
        <w:pStyle w:val="5"/>
        <w:tabs>
          <w:tab w:val="left" w:pos="7703"/>
        </w:tabs>
        <w:spacing w:before="93"/>
      </w:pPr>
      <w:r>
        <w:t>AAM490 – MAINTENANCE RESOURCE MANAGEMENT (MRM)</w:t>
      </w:r>
      <w:r>
        <w:rPr>
          <w:spacing w:val="4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credits</w:t>
      </w:r>
      <w:r>
        <w:tab/>
      </w:r>
      <w:r>
        <w:t>The</w:t>
      </w:r>
      <w:r>
        <w:rPr>
          <w:spacing w:val="2"/>
        </w:rPr>
        <w:t xml:space="preserve"> </w:t>
      </w:r>
      <w:r>
        <w:t>aviation</w:t>
      </w:r>
    </w:p>
    <w:p>
      <w:pPr>
        <w:spacing w:before="37" w:line="276" w:lineRule="auto"/>
        <w:ind w:left="141" w:right="934" w:firstLine="0"/>
        <w:jc w:val="left"/>
        <w:rPr>
          <w:sz w:val="21"/>
        </w:rPr>
      </w:pPr>
      <w:r>
        <w:rPr>
          <w:sz w:val="22"/>
        </w:rPr>
        <w:t xml:space="preserve">maintenance technician’s work environment encompasses a wide variety of tasks. MRM will be used to enhance the safety culture of an aviation organization by encouraging a profound awareness of safety issues. Safety program failure is indicated by occupational injuries, ground damage, accidents, incidents, decreased reliability and airworthiness. Human Factors </w:t>
      </w:r>
      <w:r>
        <w:rPr>
          <w:color w:val="333333"/>
          <w:sz w:val="21"/>
        </w:rPr>
        <w:t>study will seek to identify and optimize the factors that affect human performance in maintenance and inspection.</w:t>
      </w:r>
    </w:p>
    <w:p>
      <w:pPr>
        <w:pStyle w:val="6"/>
        <w:rPr>
          <w:i w:val="0"/>
        </w:rPr>
      </w:pPr>
    </w:p>
    <w:p>
      <w:pPr>
        <w:pStyle w:val="3"/>
        <w:spacing w:before="61"/>
        <w:rPr>
          <w:u w:val="none"/>
        </w:rPr>
      </w:pPr>
      <w:r>
        <w:rPr>
          <w:u w:val="single"/>
        </w:rPr>
        <w:t>Grading Policy</w:t>
      </w:r>
    </w:p>
    <w:p>
      <w:pPr>
        <w:pStyle w:val="6"/>
        <w:spacing w:before="10"/>
        <w:rPr>
          <w:b/>
          <w:i w:val="0"/>
          <w:sz w:val="13"/>
        </w:rPr>
      </w:pPr>
    </w:p>
    <w:p>
      <w:pPr>
        <w:pStyle w:val="4"/>
        <w:spacing w:before="93"/>
      </w:pPr>
      <w:r>
        <w:t>Grading Due Date Summary</w:t>
      </w:r>
    </w:p>
    <w:p>
      <w:pPr>
        <w:pStyle w:val="6"/>
        <w:spacing w:before="5"/>
        <w:rPr>
          <w:b/>
          <w:i w:val="0"/>
          <w:sz w:val="23"/>
        </w:rPr>
      </w:pPr>
    </w:p>
    <w:tbl>
      <w:tblPr>
        <w:tblStyle w:val="7"/>
        <w:tblW w:w="0" w:type="auto"/>
        <w:tblInd w:w="2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86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60" w:type="dxa"/>
            <w:shd w:val="clear" w:color="auto" w:fill="BEBEBE"/>
          </w:tcPr>
          <w:p>
            <w:pPr>
              <w:pStyle w:val="11"/>
              <w:ind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1860" w:type="dxa"/>
            <w:shd w:val="clear" w:color="auto" w:fill="BEBEBE"/>
          </w:tcPr>
          <w:p>
            <w:pPr>
              <w:pStyle w:val="11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  <w:tc>
          <w:tcPr>
            <w:tcW w:w="1860" w:type="dxa"/>
            <w:shd w:val="clear" w:color="auto" w:fill="BEBEBE"/>
          </w:tcPr>
          <w:p>
            <w:pPr>
              <w:pStyle w:val="11"/>
              <w:ind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 w:hRule="atLeast"/>
        </w:trPr>
        <w:tc>
          <w:tcPr>
            <w:tcW w:w="1860" w:type="dxa"/>
          </w:tcPr>
          <w:p>
            <w:pPr>
              <w:pStyle w:val="11"/>
              <w:spacing w:line="234" w:lineRule="exact"/>
              <w:ind w:left="35"/>
              <w:rPr>
                <w:sz w:val="22"/>
              </w:rPr>
            </w:pPr>
            <w:r>
              <w:rPr>
                <w:sz w:val="22"/>
              </w:rPr>
              <w:t>Quizzes</w:t>
            </w:r>
          </w:p>
        </w:tc>
        <w:tc>
          <w:tcPr>
            <w:tcW w:w="1860" w:type="dxa"/>
          </w:tcPr>
          <w:p>
            <w:pPr>
              <w:pStyle w:val="11"/>
              <w:spacing w:line="234" w:lineRule="exact"/>
              <w:ind w:right="133"/>
              <w:rPr>
                <w:sz w:val="22"/>
              </w:rPr>
            </w:pPr>
            <w:r>
              <w:rPr>
                <w:sz w:val="22"/>
              </w:rPr>
              <w:t>As assigned</w:t>
            </w:r>
          </w:p>
        </w:tc>
        <w:tc>
          <w:tcPr>
            <w:tcW w:w="1860" w:type="dxa"/>
          </w:tcPr>
          <w:p>
            <w:pPr>
              <w:pStyle w:val="11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1860" w:type="dxa"/>
          </w:tcPr>
          <w:p>
            <w:pPr>
              <w:pStyle w:val="11"/>
              <w:ind w:left="46"/>
              <w:rPr>
                <w:sz w:val="22"/>
              </w:rPr>
            </w:pPr>
            <w:r>
              <w:rPr>
                <w:sz w:val="22"/>
              </w:rPr>
              <w:t>Mid Term</w:t>
            </w:r>
          </w:p>
        </w:tc>
        <w:tc>
          <w:tcPr>
            <w:tcW w:w="1860" w:type="dxa"/>
          </w:tcPr>
          <w:p>
            <w:pPr>
              <w:pStyle w:val="11"/>
              <w:ind w:right="133"/>
              <w:rPr>
                <w:sz w:val="22"/>
              </w:rPr>
            </w:pPr>
            <w:r>
              <w:rPr>
                <w:sz w:val="22"/>
              </w:rPr>
              <w:t>As assigned</w:t>
            </w:r>
          </w:p>
        </w:tc>
        <w:tc>
          <w:tcPr>
            <w:tcW w:w="1860" w:type="dxa"/>
          </w:tcPr>
          <w:p>
            <w:pPr>
              <w:pStyle w:val="11"/>
              <w:ind w:right="115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</w:trPr>
        <w:tc>
          <w:tcPr>
            <w:tcW w:w="1860" w:type="dxa"/>
          </w:tcPr>
          <w:p>
            <w:pPr>
              <w:pStyle w:val="11"/>
              <w:spacing w:line="238" w:lineRule="exact"/>
              <w:ind w:left="132"/>
              <w:rPr>
                <w:sz w:val="22"/>
              </w:rPr>
            </w:pPr>
            <w:r>
              <w:rPr>
                <w:sz w:val="22"/>
              </w:rPr>
              <w:t>Assignments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Weekly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15"/>
              <w:rPr>
                <w:sz w:val="22"/>
              </w:rPr>
            </w:pPr>
            <w:r>
              <w:rPr>
                <w:sz w:val="22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60" w:type="dxa"/>
          </w:tcPr>
          <w:p>
            <w:pPr>
              <w:pStyle w:val="11"/>
              <w:ind w:left="97"/>
              <w:rPr>
                <w:sz w:val="22"/>
              </w:rPr>
            </w:pPr>
            <w:r>
              <w:rPr>
                <w:sz w:val="22"/>
              </w:rPr>
              <w:t>Final Exam</w:t>
            </w:r>
          </w:p>
        </w:tc>
        <w:tc>
          <w:tcPr>
            <w:tcW w:w="1860" w:type="dxa"/>
          </w:tcPr>
          <w:p>
            <w:pPr>
              <w:pStyle w:val="11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TBD</w:t>
            </w:r>
          </w:p>
        </w:tc>
        <w:tc>
          <w:tcPr>
            <w:tcW w:w="1860" w:type="dxa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60" w:type="dxa"/>
          </w:tcPr>
          <w:p>
            <w:pPr>
              <w:pStyle w:val="11"/>
              <w:spacing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6"/>
        <w:rPr>
          <w:b/>
          <w:i w:val="0"/>
          <w:sz w:val="24"/>
        </w:rPr>
      </w:pPr>
    </w:p>
    <w:p>
      <w:pPr>
        <w:spacing w:before="205" w:after="2"/>
        <w:ind w:left="861" w:right="0" w:firstLine="0"/>
        <w:jc w:val="left"/>
        <w:rPr>
          <w:b/>
          <w:sz w:val="22"/>
        </w:rPr>
      </w:pPr>
      <w:r>
        <w:rPr>
          <w:b/>
          <w:sz w:val="22"/>
        </w:rPr>
        <w:t>Grading Scale</w:t>
      </w:r>
    </w:p>
    <w:tbl>
      <w:tblPr>
        <w:tblStyle w:val="7"/>
        <w:tblW w:w="0" w:type="auto"/>
        <w:tblInd w:w="2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86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60" w:type="dxa"/>
            <w:shd w:val="clear" w:color="auto" w:fill="BEBEBE"/>
          </w:tcPr>
          <w:p>
            <w:pPr>
              <w:pStyle w:val="11"/>
              <w:ind w:left="61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1860" w:type="dxa"/>
            <w:shd w:val="clear" w:color="auto" w:fill="BEBEBE"/>
          </w:tcPr>
          <w:p>
            <w:pPr>
              <w:pStyle w:val="11"/>
              <w:rPr>
                <w:b/>
                <w:sz w:val="22"/>
              </w:rPr>
            </w:pPr>
            <w:r>
              <w:rPr>
                <w:b/>
                <w:sz w:val="22"/>
              </w:rPr>
              <w:t>Numeric Value</w:t>
            </w:r>
          </w:p>
        </w:tc>
        <w:tc>
          <w:tcPr>
            <w:tcW w:w="1860" w:type="dxa"/>
            <w:shd w:val="clear" w:color="auto" w:fill="BEBEBE"/>
          </w:tcPr>
          <w:p>
            <w:pPr>
              <w:pStyle w:val="11"/>
              <w:ind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860" w:type="dxa"/>
          </w:tcPr>
          <w:p>
            <w:pPr>
              <w:pStyle w:val="11"/>
              <w:spacing w:line="234" w:lineRule="exact"/>
              <w:ind w:left="0" w:right="13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11"/>
              <w:spacing w:line="234" w:lineRule="exact"/>
              <w:ind w:right="133"/>
              <w:rPr>
                <w:sz w:val="22"/>
              </w:rPr>
            </w:pPr>
            <w:r>
              <w:rPr>
                <w:sz w:val="22"/>
              </w:rPr>
              <w:t>90-100</w:t>
            </w:r>
          </w:p>
        </w:tc>
        <w:tc>
          <w:tcPr>
            <w:tcW w:w="1860" w:type="dxa"/>
          </w:tcPr>
          <w:p>
            <w:pPr>
              <w:pStyle w:val="11"/>
              <w:spacing w:line="234" w:lineRule="exact"/>
              <w:ind w:left="145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60" w:type="dxa"/>
          </w:tcPr>
          <w:p>
            <w:pPr>
              <w:pStyle w:val="11"/>
              <w:ind w:left="127"/>
              <w:rPr>
                <w:sz w:val="22"/>
              </w:rPr>
            </w:pPr>
            <w:r>
              <w:rPr>
                <w:sz w:val="22"/>
              </w:rPr>
              <w:t>B+</w:t>
            </w:r>
          </w:p>
        </w:tc>
        <w:tc>
          <w:tcPr>
            <w:tcW w:w="1860" w:type="dxa"/>
          </w:tcPr>
          <w:p>
            <w:pPr>
              <w:pStyle w:val="11"/>
              <w:ind w:right="131"/>
              <w:rPr>
                <w:sz w:val="22"/>
              </w:rPr>
            </w:pPr>
            <w:r>
              <w:rPr>
                <w:sz w:val="22"/>
              </w:rPr>
              <w:t>85-89</w:t>
            </w:r>
          </w:p>
        </w:tc>
        <w:tc>
          <w:tcPr>
            <w:tcW w:w="1860" w:type="dxa"/>
          </w:tcPr>
          <w:p>
            <w:pPr>
              <w:pStyle w:val="11"/>
              <w:spacing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</w:trPr>
        <w:tc>
          <w:tcPr>
            <w:tcW w:w="1860" w:type="dxa"/>
          </w:tcPr>
          <w:p>
            <w:pPr>
              <w:pStyle w:val="11"/>
              <w:spacing w:line="238" w:lineRule="exact"/>
              <w:ind w:left="0" w:right="135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80-84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60" w:type="dxa"/>
          </w:tcPr>
          <w:p>
            <w:pPr>
              <w:pStyle w:val="11"/>
              <w:ind w:left="136"/>
              <w:rPr>
                <w:sz w:val="22"/>
              </w:rPr>
            </w:pPr>
            <w:r>
              <w:rPr>
                <w:sz w:val="22"/>
              </w:rPr>
              <w:t>C+</w:t>
            </w:r>
          </w:p>
        </w:tc>
        <w:tc>
          <w:tcPr>
            <w:tcW w:w="1860" w:type="dxa"/>
          </w:tcPr>
          <w:p>
            <w:pPr>
              <w:pStyle w:val="11"/>
              <w:ind w:right="131"/>
              <w:rPr>
                <w:sz w:val="22"/>
              </w:rPr>
            </w:pPr>
            <w:r>
              <w:rPr>
                <w:sz w:val="22"/>
              </w:rPr>
              <w:t>75-79</w:t>
            </w:r>
          </w:p>
        </w:tc>
        <w:tc>
          <w:tcPr>
            <w:tcW w:w="1860" w:type="dxa"/>
          </w:tcPr>
          <w:p>
            <w:pPr>
              <w:pStyle w:val="11"/>
              <w:spacing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860" w:type="dxa"/>
          </w:tcPr>
          <w:p>
            <w:pPr>
              <w:pStyle w:val="11"/>
              <w:spacing w:line="238" w:lineRule="exact"/>
              <w:ind w:left="0" w:right="123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70-74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60" w:type="dxa"/>
          </w:tcPr>
          <w:p>
            <w:pPr>
              <w:pStyle w:val="11"/>
              <w:ind w:right="102"/>
              <w:rPr>
                <w:sz w:val="22"/>
              </w:rPr>
            </w:pPr>
            <w:r>
              <w:rPr>
                <w:sz w:val="22"/>
              </w:rPr>
              <w:t>D**</w:t>
            </w:r>
          </w:p>
        </w:tc>
        <w:tc>
          <w:tcPr>
            <w:tcW w:w="1860" w:type="dxa"/>
          </w:tcPr>
          <w:p>
            <w:pPr>
              <w:pStyle w:val="11"/>
              <w:ind w:right="131"/>
              <w:rPr>
                <w:sz w:val="22"/>
              </w:rPr>
            </w:pPr>
            <w:r>
              <w:rPr>
                <w:sz w:val="22"/>
              </w:rPr>
              <w:t>60-69</w:t>
            </w:r>
          </w:p>
        </w:tc>
        <w:tc>
          <w:tcPr>
            <w:tcW w:w="1860" w:type="dxa"/>
          </w:tcPr>
          <w:p>
            <w:pPr>
              <w:pStyle w:val="11"/>
              <w:ind w:right="133"/>
              <w:rPr>
                <w:sz w:val="22"/>
              </w:rPr>
            </w:pPr>
            <w:r>
              <w:rPr>
                <w:sz w:val="22"/>
              </w:rPr>
              <w:t>Min.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60" w:type="dxa"/>
          </w:tcPr>
          <w:p>
            <w:pPr>
              <w:pStyle w:val="11"/>
              <w:spacing w:line="238" w:lineRule="exact"/>
              <w:ind w:left="0" w:right="147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right="133"/>
              <w:rPr>
                <w:sz w:val="22"/>
              </w:rPr>
            </w:pPr>
            <w:r>
              <w:rPr>
                <w:sz w:val="22"/>
              </w:rPr>
              <w:t>Below 60</w:t>
            </w:r>
          </w:p>
        </w:tc>
        <w:tc>
          <w:tcPr>
            <w:tcW w:w="1860" w:type="dxa"/>
          </w:tcPr>
          <w:p>
            <w:pPr>
              <w:pStyle w:val="11"/>
              <w:spacing w:line="238" w:lineRule="exact"/>
              <w:ind w:left="146"/>
              <w:rPr>
                <w:sz w:val="22"/>
              </w:rPr>
            </w:pPr>
            <w:r>
              <w:rPr>
                <w:sz w:val="22"/>
              </w:rPr>
              <w:t>Failure</w:t>
            </w:r>
          </w:p>
        </w:tc>
      </w:tr>
    </w:tbl>
    <w:p>
      <w:pPr>
        <w:pStyle w:val="5"/>
        <w:ind w:left="1938" w:right="2418" w:hanging="36"/>
      </w:pPr>
      <w:r>
        <w:t>**For Aviation Training Institute students, minimum passing grade for all courses in the airframe and powerplant curriculum is a “C”.</w:t>
      </w:r>
    </w:p>
    <w:p>
      <w:pPr>
        <w:pStyle w:val="6"/>
        <w:rPr>
          <w:i w:val="0"/>
          <w:sz w:val="24"/>
        </w:rPr>
      </w:pPr>
    </w:p>
    <w:p>
      <w:pPr>
        <w:pStyle w:val="6"/>
        <w:rPr>
          <w:i w:val="0"/>
          <w:sz w:val="24"/>
        </w:rPr>
      </w:pPr>
    </w:p>
    <w:p>
      <w:pPr>
        <w:spacing w:before="206"/>
        <w:ind w:left="861" w:right="0" w:firstLine="0"/>
        <w:jc w:val="left"/>
        <w:rPr>
          <w:b/>
          <w:sz w:val="22"/>
        </w:rPr>
      </w:pPr>
      <w:r>
        <w:rPr>
          <w:b/>
          <w:sz w:val="22"/>
        </w:rPr>
        <w:t>Late Work Policy</w:t>
      </w:r>
    </w:p>
    <w:p>
      <w:pPr>
        <w:pStyle w:val="6"/>
        <w:spacing w:before="1"/>
        <w:ind w:left="861" w:right="887"/>
      </w:pPr>
      <w:r>
        <w:rPr>
          <w:i/>
        </w:rPr>
        <w:t xml:space="preserve">If a student turns in an assignment following the scheduled due date, the student will receive </w:t>
      </w:r>
      <w:r>
        <w:t>minimal feedback and a lower grade. Assignments turned in late will be assessed with a grade penalty. Late work will not be accepted if overdue by more than seven days.</w:t>
      </w:r>
    </w:p>
    <w:p>
      <w:pPr>
        <w:pStyle w:val="6"/>
        <w:rPr>
          <w:i/>
        </w:rPr>
      </w:pPr>
    </w:p>
    <w:p>
      <w:pPr>
        <w:pStyle w:val="4"/>
        <w:spacing w:line="252" w:lineRule="exact"/>
      </w:pPr>
      <w:r>
        <w:t>Incomplete Policy</w:t>
      </w:r>
    </w:p>
    <w:p>
      <w:pPr>
        <w:pStyle w:val="6"/>
        <w:ind w:left="861" w:right="923"/>
      </w:pPr>
      <w:r>
        <w:rPr>
          <w:i/>
          <w:color w:val="191919"/>
        </w:rPr>
        <w:t xml:space="preserve">A grade of “I” (incomplete) is to be awarded very rarely, only when the student has not </w:t>
      </w:r>
      <w:r>
        <w:rPr>
          <w:color w:val="191919"/>
        </w:rPr>
        <w:t>completed a small portion of the coursework due to exceptional circumstances. Granting of this grade is up to the discretion of the instructor, but is not recommended when a student has not completed significant portions of course tasks. The instructor must notify the department chair. Failure to complete the course work in a timely fashion, and to the satisfaction of the instructor, will automatically result in the conversion of an “I” grade to the grade of “F”</w:t>
      </w:r>
    </w:p>
    <w:p>
      <w:pPr>
        <w:pStyle w:val="6"/>
        <w:ind w:left="861"/>
        <w:rPr>
          <w:i/>
          <w:color w:val="191919"/>
        </w:rPr>
      </w:pPr>
      <w:r>
        <w:rPr>
          <w:i/>
          <w:color w:val="191919"/>
        </w:rPr>
        <w:t>(failure).</w:t>
      </w:r>
    </w:p>
    <w:p>
      <w:pPr>
        <w:spacing w:before="206"/>
        <w:ind w:left="861" w:right="0" w:firstLine="0"/>
        <w:jc w:val="left"/>
        <w:rPr>
          <w:rFonts w:ascii="Arial" w:hAnsi="Arial" w:eastAsia="Arial" w:cs="Arial"/>
          <w:b/>
          <w:sz w:val="22"/>
        </w:rPr>
      </w:pPr>
      <w:r>
        <w:rPr>
          <w:rFonts w:hint="eastAsia" w:ascii="Arial" w:hAnsi="Arial" w:eastAsia="Arial" w:cs="Arial"/>
          <w:b/>
          <w:sz w:val="22"/>
          <w:lang w:val="en-US" w:eastAsia="zh-CN"/>
        </w:rPr>
        <w:t>Teaching Schedule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Week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Teaching Contents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Teaching Methods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Homework</w:t>
            </w:r>
          </w:p>
        </w:tc>
      </w:tr>
      <w:tr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The pear model of human factors in maintenance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The pear model of human factors in maintenance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Incidents related to human factors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Incidents related to human factors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Case study:Nose wheel jammed on Dash-8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Case study: failure to pressurize after outflow calve left in open position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11" w:firstLineChars="196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Case study:main wheel incorrectly fitted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11" w:firstLineChars="196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Case study:torch left in nose wheel steering cable run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Murphy’s law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Case teaching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Group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discussion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Preview and 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Final Exam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42" w:tblpY="241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23" w:type="dxa"/>
            <w:noWrap w:val="0"/>
            <w:vAlign w:val="center"/>
          </w:tcPr>
          <w:p>
            <w:pPr>
              <w:snapToGrid w:val="0"/>
              <w:spacing w:before="120" w:after="120" w:line="288" w:lineRule="auto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Instruc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tor</w:t>
            </w:r>
            <w:r>
              <w:rPr>
                <w:rFonts w:ascii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640205" cy="352425"/>
                  <wp:effectExtent l="0" t="0" r="17145" b="9525"/>
                  <wp:docPr id="6" name="图片 6" descr="166326587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32658746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120" w:after="120"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Time：August 27,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Department head audited signature: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1345" cy="280670"/>
                  <wp:effectExtent l="0" t="0" r="8255" b="5080"/>
                  <wp:docPr id="7" name="图片 7" descr="15358830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53588305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spacing w:before="1"/>
        <w:jc w:val="center"/>
        <w:rPr>
          <w:i/>
        </w:rPr>
      </w:pPr>
    </w:p>
    <w:sectPr>
      <w:footerReference r:id="rId5" w:type="default"/>
      <w:pgSz w:w="12240" w:h="15840"/>
      <w:pgMar w:top="900" w:right="0" w:bottom="1160" w:left="130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i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9277985</wp:posOffset>
              </wp:positionV>
              <wp:extent cx="7017385" cy="0"/>
              <wp:effectExtent l="0" t="0" r="0" b="0"/>
              <wp:wrapNone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7385" cy="0"/>
                      </a:xfrm>
                      <a:prstGeom prst="line">
                        <a:avLst/>
                      </a:prstGeom>
                      <a:ln w="317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29.35pt;margin-top:730.55pt;height:0pt;width:552.55pt;mso-position-horizontal-relative:page;mso-position-vertical-relative:page;z-index:-251657216;mso-width-relative:page;mso-height-relative:page;" filled="f" stroked="t" coordsize="21600,21600" o:gfxdata="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spHnX&#10;AAAADQEAAA8AAAAAAAAAAQAgAAAAIgAAAGRycy9kb3ducmV2LnhtbFBLAQIUABQAAAAIAIdO4kBC&#10;fx5j6AEAANwDAAAOAAAAAAAAAAEAIAAAACYBAABkcnMvZTJvRG9jLnhtbFBLBQYAAAAABgAGAFkB&#10;AACABQAAAAA=&#10;">
              <v:fill on="f" focussize="0,0"/>
              <v:stroke weight="2.5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9300210</wp:posOffset>
              </wp:positionV>
              <wp:extent cx="2584450" cy="31369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AAM490-30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Vaughn College of Aeronautics &amp; Technology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.55pt;margin-top:732.3pt;height:24.7pt;width:203.5pt;mso-position-horizontal-relative:page;mso-position-vertical-relative:page;z-index:-251656192;mso-width-relative:page;mso-height-relative:page;" filled="f" stroked="f" coordsize="21600,21600" o:gfxdata="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pjJ1HZAAAADAEAAA8AAAAAAAAAAQAgAAAAIgAAAGRycy9kb3ducmV2LnhtbFBL&#10;AQIUABQAAAAIAIdO4kCtY99i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AAM490-30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Vaughn College of Aeronautics &amp; Technology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9300210</wp:posOffset>
              </wp:positionV>
              <wp:extent cx="675640" cy="16764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14.95pt;margin-top:732.3pt;height:13.2pt;width:53.2pt;mso-position-horizontal-relative:page;mso-position-vertical-relative:page;z-index:-251655168;mso-width-relative:page;mso-height-relative:page;" filled="f" stroked="f" coordsize="21600,21600" o:gfxdata="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mrVW2wAAAA8BAAAPAAAAAAAAAAEAIAAAACIAAABkcnMvZG93bnJldi54bWxQSwEC&#10;FAAUAAAACACHTuJAxKQBcL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000000"/>
    <w:rsid w:val="005D7D59"/>
    <w:rsid w:val="088F575F"/>
    <w:rsid w:val="22EF3137"/>
    <w:rsid w:val="289E374A"/>
    <w:rsid w:val="597E4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13"/>
      <w:outlineLvl w:val="1"/>
    </w:pPr>
    <w:rPr>
      <w:rFonts w:ascii="Arial" w:hAnsi="Arial" w:eastAsia="Arial" w:cs="Arial"/>
      <w:sz w:val="40"/>
      <w:szCs w:val="4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41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861"/>
      <w:outlineLvl w:val="3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141"/>
      <w:outlineLvl w:val="4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" w:hAnsi="Arial" w:eastAsia="Arial" w:cs="Arial"/>
      <w:i/>
      <w:sz w:val="22"/>
      <w:szCs w:val="22"/>
      <w:lang w:val="en-US" w:eastAsia="en-US" w:bidi="en-US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line="236" w:lineRule="exact"/>
      <w:ind w:left="147" w:right="134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2020-12-02T07:26:00Z</dcterms:created>
  <dc:creator>Katherine Aquino</dc:creator>
  <cp:lastModifiedBy>Bunny</cp:lastModifiedBy>
  <dcterms:modified xsi:type="dcterms:W3CDTF">2022-09-29T03:41:13Z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620EEA619F5A4EDD804952B881244A9D</vt:lpwstr>
  </property>
</Properties>
</file>