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outlineLvl w:val="0"/>
        <w:rPr>
          <w:rFonts w:ascii="Calibri" w:hAnsi="Calibri" w:eastAsia="宋体" w:cs="Times New Roman"/>
          <w:b/>
          <w:kern w:val="2"/>
          <w:sz w:val="32"/>
          <w:szCs w:val="32"/>
          <w:lang w:val="en-GB" w:eastAsia="zh-CN"/>
        </w:rPr>
      </w:pPr>
      <w:bookmarkStart w:id="0" w:name="_Toc20461"/>
      <w:r>
        <w:rPr>
          <w:rFonts w:ascii="Calibri" w:hAnsi="Calibri" w:eastAsia="宋体" w:cs="Times New Roman"/>
          <w:b/>
          <w:sz w:val="32"/>
          <w:szCs w:val="32"/>
          <w:lang w:val="en-GB"/>
        </w:rPr>
        <mc:AlternateContent>
          <mc:Choice Requires="wps">
            <w:drawing>
              <wp:anchor distT="0" distB="0" distL="114300" distR="114300" simplePos="0" relativeHeight="251662336"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3" name="文本框 3"/>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wps:txbx>
                      <wps:bodyPr upright="1"/>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62336;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ZHmtQAAAAIAQAADwAAAAAAAAABACAAAAAiAAAAZHJz&#10;L2Rvd25yZXYueG1sUEsBAhQAFAAAAAgAh07iQGrv4BXPAQAAjgMAAA4AAAAAAAAAAQAgAAAAIwEA&#10;AGRycy9lMm9Eb2MueG1sUEsFBgAAAAAGAAYAWQEAAGQFAAAAAA==&#10;">
                <v:fill on="t" focussize="0,0"/>
                <v:stroke on="f" weight="0.5pt"/>
                <v:imagedata o:title=""/>
                <o:lock v:ext="edit" aspectratio="f"/>
                <v:textbo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v:textbox>
              </v:shape>
            </w:pict>
          </mc:Fallback>
        </mc:AlternateContent>
      </w:r>
      <w:r>
        <w:rPr>
          <w:rFonts w:ascii="Calibri" w:hAnsi="Calibri" w:eastAsia="宋体" w:cs="Times New Roman"/>
          <w:b/>
          <w:sz w:val="32"/>
          <w:szCs w:val="32"/>
          <w:lang w:val="en-GB"/>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2" name="文本框 2"/>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wps:txbx>
                      <wps:bodyPr upright="1"/>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Vkea1AAAAAgBAAAPAAAAAAAAAAEAIAAAACIAAABkcnMv&#10;ZG93bnJldi54bWxQSwECFAAUAAAACACHTuJAKs4GTs4BAACOAwAADgAAAAAAAAABACAAAAAjAQAA&#10;ZHJzL2Uyb0RvYy54bWxQSwUGAAAAAAYABgBZAQAAYwUAAAAA&#10;">
                <v:fill on="t" focussize="0,0"/>
                <v:stroke on="f" weight="0.5pt"/>
                <v:imagedata o:title=""/>
                <o:lock v:ext="edit" aspectratio="f"/>
                <v:textbox>
                  <w:txbxContent>
                    <w:p>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hint="eastAsia" w:ascii="宋体" w:hAnsi="宋体"/>
                          <w:spacing w:val="20"/>
                          <w:sz w:val="24"/>
                          <w:szCs w:val="24"/>
                        </w:rPr>
                        <w:t>（</w:t>
                      </w:r>
                      <w:r>
                        <w:rPr>
                          <w:rFonts w:ascii="宋体" w:hAnsi="宋体"/>
                          <w:spacing w:val="20"/>
                          <w:sz w:val="24"/>
                          <w:szCs w:val="24"/>
                        </w:rPr>
                        <w:t>A</w:t>
                      </w:r>
                      <w:r>
                        <w:rPr>
                          <w:rFonts w:ascii="宋体"/>
                          <w:spacing w:val="20"/>
                          <w:sz w:val="24"/>
                          <w:szCs w:val="24"/>
                        </w:rPr>
                        <w:t>0</w:t>
                      </w:r>
                      <w:r>
                        <w:rPr>
                          <w:rFonts w:hint="eastAsia" w:ascii="宋体" w:hAnsi="宋体"/>
                          <w:spacing w:val="20"/>
                          <w:sz w:val="24"/>
                          <w:szCs w:val="24"/>
                        </w:rPr>
                        <w:t>）</w:t>
                      </w:r>
                    </w:p>
                  </w:txbxContent>
                </v:textbox>
              </v:shape>
            </w:pict>
          </mc:Fallback>
        </mc:AlternateContent>
      </w:r>
      <w:r>
        <w:rPr>
          <w:rFonts w:ascii="Calibri" w:hAnsi="Calibri"/>
          <w:b/>
          <w:sz w:val="32"/>
          <w:szCs w:val="32"/>
          <w:lang w:val="en-GB"/>
        </w:rPr>
        <mc:AlternateContent>
          <mc:Choice Requires="wps">
            <w:drawing>
              <wp:anchor distT="0" distB="0" distL="114300" distR="114300" simplePos="0" relativeHeight="251660288" behindDoc="0" locked="0" layoutInCell="1" allowOverlap="1">
                <wp:simplePos x="0" y="0"/>
                <wp:positionH relativeFrom="page">
                  <wp:posOffset>958850</wp:posOffset>
                </wp:positionH>
                <wp:positionV relativeFrom="page">
                  <wp:posOffset>396240</wp:posOffset>
                </wp:positionV>
                <wp:extent cx="2635250" cy="280670"/>
                <wp:effectExtent l="0" t="0" r="12700" b="5080"/>
                <wp:wrapNone/>
                <wp:docPr id="6" name="文本框 6"/>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31.2pt;height:22.1pt;width:207.5pt;mso-position-horizontal-relative:page;mso-position-vertical-relative:page;z-index:251660288;mso-width-relative:page;mso-height-relative:page;" fillcolor="#FFFFFF" filled="t" stroked="f" coordsize="21600,21600" o:gfxdata="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3dH+tQAAAAKAQAA&#10;DwAAAAAAAAABACAAAAAiAAAAZHJzL2Rvd25yZXYueG1sUEsBAhQAFAAAAAgAh07iQMq7tgZWAgAA&#10;nQQAAA4AAAAAAAAAAQAgAAAAIwEAAGRycy9lMm9Eb2MueG1sUEsFBgAAAAAGAAYAWQEAAOsFAAAA&#10;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Calibri" w:hAnsi="Calibri" w:eastAsia="宋体" w:cs="Times New Roman"/>
          <w:b/>
          <w:kern w:val="2"/>
          <w:sz w:val="32"/>
          <w:szCs w:val="32"/>
          <w:lang w:val="en-GB" w:eastAsia="zh-CN"/>
        </w:rPr>
        <w:t>【</w:t>
      </w:r>
      <w:r>
        <w:rPr>
          <w:rFonts w:ascii="Calibri" w:hAnsi="Calibri" w:eastAsia="宋体" w:cs="Times New Roman"/>
          <w:b/>
          <w:kern w:val="2"/>
          <w:sz w:val="32"/>
          <w:szCs w:val="32"/>
          <w:lang w:val="en-GB" w:eastAsia="zh-CN"/>
        </w:rPr>
        <w:t>Managerial Economics</w:t>
      </w:r>
      <w:r>
        <w:rPr>
          <w:rFonts w:hint="eastAsia" w:ascii="Calibri" w:hAnsi="Calibri" w:eastAsia="宋体" w:cs="Times New Roman"/>
          <w:b/>
          <w:kern w:val="2"/>
          <w:sz w:val="32"/>
          <w:szCs w:val="32"/>
          <w:lang w:val="en-GB" w:eastAsia="zh-CN"/>
        </w:rPr>
        <w:t>】</w:t>
      </w:r>
      <w:bookmarkEnd w:id="0"/>
    </w:p>
    <w:p>
      <w:pPr>
        <w:rPr>
          <w:b/>
          <w:bCs/>
          <w:sz w:val="24"/>
          <w:szCs w:val="24"/>
        </w:rPr>
      </w:pPr>
      <w:r>
        <w:rPr>
          <w:rFonts w:ascii="Calibri" w:hAnsi="Calibri"/>
          <w:b/>
          <w:sz w:val="32"/>
          <w:szCs w:val="32"/>
          <w:lang w:val="en-GB"/>
        </w:rPr>
        <mc:AlternateContent>
          <mc:Choice Requires="wps">
            <w:drawing>
              <wp:anchor distT="0" distB="0" distL="114300" distR="114300" simplePos="0" relativeHeight="251661312" behindDoc="0" locked="0" layoutInCell="1" allowOverlap="1">
                <wp:simplePos x="0" y="0"/>
                <wp:positionH relativeFrom="page">
                  <wp:posOffset>958850</wp:posOffset>
                </wp:positionH>
                <wp:positionV relativeFrom="page">
                  <wp:posOffset>396240</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31.2pt;height:22.1pt;width:207.5pt;mso-position-horizontal-relative:page;mso-position-vertical-relative:page;z-index:251661312;mso-width-relative:page;mso-height-relative:page;" fillcolor="#FFFFFF" filled="t" stroked="f" coordsize="21600,21600" o:gfxdata="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d0f61AAAAAo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p>
      <w:pPr>
        <w:spacing w:before="93"/>
        <w:ind w:left="121" w:right="0" w:firstLine="0"/>
        <w:jc w:val="left"/>
        <w:rPr>
          <w:sz w:val="22"/>
        </w:rPr>
      </w:pPr>
      <w:r>
        <w:rPr>
          <w:b/>
          <w:sz w:val="22"/>
        </w:rPr>
        <w:t>Instructor</w:t>
      </w:r>
      <w:r>
        <w:rPr>
          <w:sz w:val="22"/>
        </w:rPr>
        <w:t>: Bari Courts</w:t>
      </w:r>
    </w:p>
    <w:p>
      <w:pPr>
        <w:spacing w:before="1" w:line="252" w:lineRule="exact"/>
        <w:ind w:left="121" w:right="0" w:firstLine="0"/>
        <w:jc w:val="left"/>
        <w:rPr>
          <w:sz w:val="22"/>
        </w:rPr>
      </w:pPr>
      <w:r>
        <w:rPr>
          <w:b/>
          <w:sz w:val="22"/>
        </w:rPr>
        <w:t xml:space="preserve">Title: </w:t>
      </w:r>
      <w:r>
        <w:rPr>
          <w:sz w:val="22"/>
        </w:rPr>
        <w:t>Adjunct Professor</w:t>
      </w:r>
    </w:p>
    <w:p>
      <w:pPr>
        <w:spacing w:before="0" w:line="252" w:lineRule="exact"/>
        <w:ind w:left="121" w:right="0" w:firstLine="0"/>
        <w:jc w:val="left"/>
        <w:rPr>
          <w:sz w:val="22"/>
        </w:rPr>
      </w:pPr>
      <w:r>
        <w:rPr>
          <w:b/>
          <w:sz w:val="22"/>
        </w:rPr>
        <w:t xml:space="preserve">Office: </w:t>
      </w:r>
      <w:r>
        <w:rPr>
          <w:sz w:val="22"/>
        </w:rPr>
        <w:t>Building, Room # TBD</w:t>
      </w:r>
    </w:p>
    <w:p>
      <w:pPr>
        <w:spacing w:before="1" w:line="252" w:lineRule="exact"/>
        <w:ind w:left="121" w:right="0" w:firstLine="0"/>
        <w:jc w:val="left"/>
        <w:rPr>
          <w:b/>
          <w:sz w:val="22"/>
        </w:rPr>
      </w:pPr>
      <w:r>
        <w:rPr>
          <w:b/>
          <w:sz w:val="22"/>
        </w:rPr>
        <w:t xml:space="preserve">Mail: </w:t>
      </w:r>
      <w:r>
        <w:rPr>
          <w:b/>
          <w:sz w:val="22"/>
        </w:rPr>
        <w:fldChar w:fldCharType="begin"/>
      </w:r>
      <w:r>
        <w:rPr>
          <w:b/>
          <w:sz w:val="22"/>
        </w:rPr>
        <w:instrText xml:space="preserve"> HYPERLINK "mailto:blcourts@yahoo.com" \h </w:instrText>
      </w:r>
      <w:r>
        <w:rPr>
          <w:b/>
          <w:sz w:val="22"/>
        </w:rPr>
        <w:fldChar w:fldCharType="separate"/>
      </w:r>
      <w:r>
        <w:rPr>
          <w:b/>
          <w:sz w:val="22"/>
        </w:rPr>
        <w:t>blcourts@yahoo.com</w:t>
      </w:r>
      <w:r>
        <w:rPr>
          <w:b/>
          <w:sz w:val="22"/>
        </w:rPr>
        <w:fldChar w:fldCharType="end"/>
      </w:r>
      <w:r>
        <w:rPr>
          <w:b/>
          <w:sz w:val="22"/>
        </w:rPr>
        <w:t xml:space="preserve">; </w:t>
      </w:r>
      <w:r>
        <w:rPr>
          <w:b/>
          <w:sz w:val="22"/>
        </w:rPr>
        <w:fldChar w:fldCharType="begin"/>
      </w:r>
      <w:r>
        <w:rPr>
          <w:b/>
          <w:sz w:val="22"/>
        </w:rPr>
        <w:instrText xml:space="preserve"> HYPERLINK "mailto:bari.courts@vaughn.edu" \h </w:instrText>
      </w:r>
      <w:r>
        <w:rPr>
          <w:b/>
          <w:sz w:val="22"/>
        </w:rPr>
        <w:fldChar w:fldCharType="separate"/>
      </w:r>
      <w:r>
        <w:rPr>
          <w:b/>
          <w:sz w:val="22"/>
        </w:rPr>
        <w:t>bari.courts@vaughn.edu</w:t>
      </w:r>
      <w:r>
        <w:rPr>
          <w:b/>
          <w:sz w:val="22"/>
        </w:rPr>
        <w:fldChar w:fldCharType="end"/>
      </w:r>
    </w:p>
    <w:p>
      <w:pPr>
        <w:pStyle w:val="2"/>
        <w:numPr>
          <w:numId w:val="0"/>
        </w:numPr>
        <w:spacing w:before="1" w:line="252" w:lineRule="exact"/>
        <w:rPr>
          <w:color w:val="0000FF"/>
          <w:u w:val="single" w:color="0000FF"/>
        </w:rPr>
      </w:pPr>
    </w:p>
    <w:p>
      <w:pPr>
        <w:spacing w:before="0" w:line="252" w:lineRule="exact"/>
        <w:ind w:left="121" w:right="0" w:firstLine="0"/>
        <w:jc w:val="left"/>
        <w:rPr>
          <w:sz w:val="22"/>
        </w:rPr>
      </w:pPr>
      <w:r>
        <w:rPr>
          <w:b/>
          <w:sz w:val="22"/>
        </w:rPr>
        <w:t xml:space="preserve">Office Hours: </w:t>
      </w:r>
      <w:r>
        <w:rPr>
          <w:sz w:val="22"/>
        </w:rPr>
        <w:t>Before or after class, or by appointment</w:t>
      </w:r>
    </w:p>
    <w:p>
      <w:pPr>
        <w:pStyle w:val="7"/>
        <w:keepNext w:val="0"/>
        <w:keepLines w:val="0"/>
        <w:pageBreakBefore w:val="0"/>
        <w:widowControl w:val="0"/>
        <w:numPr>
          <w:ilvl w:val="0"/>
          <w:numId w:val="1"/>
        </w:numPr>
        <w:kinsoku/>
        <w:wordWrap/>
        <w:overflowPunct/>
        <w:topLinePunct w:val="0"/>
        <w:autoSpaceDE/>
        <w:autoSpaceDN/>
        <w:bidi w:val="0"/>
        <w:adjustRightInd/>
        <w:snapToGrid/>
        <w:ind w:left="0"/>
        <w:jc w:val="left"/>
        <w:textAlignment w:val="auto"/>
        <w:rPr>
          <w:sz w:val="24"/>
          <w:szCs w:val="24"/>
        </w:rPr>
      </w:pPr>
      <w:r>
        <w:rPr>
          <w:sz w:val="24"/>
          <w:szCs w:val="24"/>
        </w:rPr>
        <w:t>Meeting</w:t>
      </w:r>
    </w:p>
    <w:p>
      <w:pPr>
        <w:rPr>
          <w:b/>
          <w:bCs/>
          <w:sz w:val="24"/>
          <w:szCs w:val="24"/>
        </w:rPr>
      </w:pPr>
      <w:r>
        <w:rPr>
          <w:b/>
          <w:bCs/>
          <w:sz w:val="24"/>
          <w:szCs w:val="24"/>
        </w:rPr>
        <w:t>Course Description</w:t>
      </w:r>
    </w:p>
    <w:p>
      <w:pPr>
        <w:rPr>
          <w:sz w:val="24"/>
          <w:szCs w:val="24"/>
        </w:rPr>
      </w:pPr>
      <w:r>
        <w:rPr>
          <w:sz w:val="24"/>
          <w:szCs w:val="24"/>
        </w:rPr>
        <w:t>This course provides the student with an understanding of the fundamentals of microeconomics. Topics include cost behavior, perfect competition, monopoly, imperfect competition and oligopoly. Prerequisites: ENG110, MAT115, ECO255 (recommended)</w:t>
      </w:r>
    </w:p>
    <w:p>
      <w:pPr>
        <w:rPr>
          <w:sz w:val="24"/>
          <w:szCs w:val="24"/>
        </w:rPr>
      </w:pPr>
      <w:r>
        <w:rPr>
          <w:sz w:val="24"/>
          <w:szCs w:val="24"/>
        </w:rPr>
        <w:t>This course is divided into 3 parts.  The first reviews basic concepts in Economics as covered in ECO 255.  Topics in this section include choice in a world of scarcity, International trade as it relates to specialization, supply and demand, labor and capital markets, globalization and protectionism. (Chapters 1-6, or parts I and II of text, about 3 weeks).</w:t>
      </w:r>
    </w:p>
    <w:p>
      <w:pPr>
        <w:rPr>
          <w:sz w:val="24"/>
          <w:szCs w:val="24"/>
        </w:rPr>
      </w:pPr>
      <w:r>
        <w:rPr>
          <w:sz w:val="24"/>
          <w:szCs w:val="24"/>
        </w:rPr>
        <w:t>Next we discuss microeconomic theory.  This includes various forms of elasticity, decision making in households, industry structure, the major forms of market structures – monopoly, perfect competition, monopolistic competition and oligopoly (chapters 7-12, part III of text about 6 weeks).</w:t>
      </w:r>
    </w:p>
    <w:p>
      <w:pPr>
        <w:rPr>
          <w:sz w:val="24"/>
          <w:szCs w:val="24"/>
        </w:rPr>
      </w:pPr>
      <w:r>
        <w:rPr>
          <w:sz w:val="24"/>
          <w:szCs w:val="24"/>
        </w:rPr>
        <w:t>Finally, we discuss Microeconomic policy.  This includes competition and public policy, Environmental Protection and negative externalities, technology and positive externalities, issues in labor markets, information and risk, financial markets (Chapters 13-19, about 5 weeks)</w:t>
      </w:r>
    </w:p>
    <w:p>
      <w:pPr>
        <w:rPr>
          <w:sz w:val="24"/>
          <w:szCs w:val="24"/>
        </w:rPr>
      </w:pPr>
      <w:r>
        <w:rPr>
          <w:sz w:val="24"/>
          <w:szCs w:val="24"/>
        </w:rPr>
        <w:t>In addition to the text, you will need to read the business press.  There are sources of free information from Bloomberg.com, WSJ.com, FT.com, as well as print versions of the Wall Street Journal, The Financial Times, The New York Times business section, Business Week and the Economist.  Other sources can also be used</w:t>
      </w:r>
    </w:p>
    <w:p>
      <w:pPr>
        <w:rPr>
          <w:sz w:val="24"/>
          <w:szCs w:val="24"/>
        </w:rPr>
      </w:pPr>
      <w:r>
        <w:rPr>
          <w:sz w:val="24"/>
          <w:szCs w:val="24"/>
        </w:rPr>
        <w:t xml:space="preserve">Each week’s sessions will generally consist of discussion of current events, , powerpoint presentations of new material, the professor's notes on the material, review of problems that address the topic.  </w:t>
      </w:r>
    </w:p>
    <w:p>
      <w:pPr>
        <w:rPr>
          <w:sz w:val="24"/>
          <w:szCs w:val="24"/>
        </w:rPr>
      </w:pPr>
      <w:r>
        <w:rPr>
          <w:sz w:val="24"/>
          <w:szCs w:val="24"/>
        </w:rPr>
        <w:t xml:space="preserve">To do well you should be willing to put in regular work, have a thorough understanding of algebra and be familiar with using and interpreting graphs.  It is essential that you understand graphs. </w:t>
      </w:r>
    </w:p>
    <w:p>
      <w:pPr>
        <w:rPr>
          <w:sz w:val="24"/>
          <w:szCs w:val="24"/>
        </w:rPr>
      </w:pPr>
      <w:r>
        <w:rPr>
          <w:sz w:val="24"/>
          <w:szCs w:val="24"/>
        </w:rPr>
        <w:t>Grading System: Letter Grade</w:t>
      </w:r>
    </w:p>
    <w:p>
      <w:pPr>
        <w:rPr>
          <w:b/>
          <w:bCs/>
          <w:sz w:val="24"/>
          <w:szCs w:val="24"/>
        </w:rPr>
      </w:pPr>
      <w:r>
        <w:rPr>
          <w:b/>
          <w:bCs/>
          <w:sz w:val="24"/>
          <w:szCs w:val="24"/>
        </w:rPr>
        <w:t>Course Objectives and Learning Outcomes</w:t>
      </w:r>
    </w:p>
    <w:p>
      <w:pPr>
        <w:rPr>
          <w:sz w:val="24"/>
          <w:szCs w:val="24"/>
        </w:rPr>
      </w:pPr>
      <w:r>
        <w:rPr>
          <w:sz w:val="24"/>
          <w:szCs w:val="24"/>
        </w:rPr>
        <w:t>After successful completion of this course, students will have acquired the ability to satisfy the following objectives through the demonstrated learning outcomes:</w:t>
      </w:r>
    </w:p>
    <w:p>
      <w:pPr>
        <w:rPr>
          <w:i/>
          <w:iCs/>
          <w:sz w:val="24"/>
          <w:szCs w:val="24"/>
        </w:rPr>
      </w:pPr>
      <w:r>
        <w:rPr>
          <w:i/>
          <w:iCs/>
          <w:sz w:val="24"/>
          <w:szCs w:val="24"/>
        </w:rPr>
        <w:t>Objective 1: Analytical &amp; Problem Solving Skills</w:t>
      </w:r>
    </w:p>
    <w:p>
      <w:pPr>
        <w:pStyle w:val="7"/>
        <w:numPr>
          <w:ilvl w:val="0"/>
          <w:numId w:val="2"/>
        </w:numPr>
        <w:rPr>
          <w:sz w:val="24"/>
          <w:szCs w:val="24"/>
        </w:rPr>
      </w:pPr>
      <w:r>
        <w:rPr>
          <w:sz w:val="24"/>
          <w:szCs w:val="24"/>
        </w:rPr>
        <w:t>Learning Outcome 1.1 – Demonstrates knowledge of concepts in microeconomics and the firm and the ability to apply these concepts to evaluate business situations, such as pricing strategies, competition, game theory,</w:t>
      </w:r>
    </w:p>
    <w:p>
      <w:pPr>
        <w:pStyle w:val="7"/>
        <w:numPr>
          <w:ilvl w:val="0"/>
          <w:numId w:val="2"/>
        </w:numPr>
        <w:rPr>
          <w:sz w:val="24"/>
          <w:szCs w:val="24"/>
        </w:rPr>
      </w:pPr>
      <w:r>
        <w:rPr>
          <w:sz w:val="24"/>
          <w:szCs w:val="24"/>
        </w:rPr>
        <w:t>Learning Outcome 1.2 – Ability to use quantitative methodologies as tools to help understand economic issues.</w:t>
      </w:r>
    </w:p>
    <w:p>
      <w:pPr>
        <w:rPr>
          <w:i/>
          <w:iCs/>
          <w:sz w:val="24"/>
          <w:szCs w:val="24"/>
        </w:rPr>
      </w:pPr>
      <w:r>
        <w:rPr>
          <w:i/>
          <w:iCs/>
          <w:sz w:val="24"/>
          <w:szCs w:val="24"/>
        </w:rPr>
        <w:t>Objective 2: Information &amp; Communication Skills</w:t>
      </w:r>
    </w:p>
    <w:p>
      <w:pPr>
        <w:pStyle w:val="7"/>
        <w:numPr>
          <w:ilvl w:val="0"/>
          <w:numId w:val="3"/>
        </w:numPr>
        <w:rPr>
          <w:sz w:val="24"/>
          <w:szCs w:val="24"/>
        </w:rPr>
      </w:pPr>
      <w:r>
        <w:rPr>
          <w:sz w:val="24"/>
          <w:szCs w:val="24"/>
        </w:rPr>
        <w:t>Learning outcome 2.1 (Written Communication &amp; Information Literacy) – Ability to write clear and concise reports.</w:t>
      </w:r>
    </w:p>
    <w:p>
      <w:pPr>
        <w:pStyle w:val="7"/>
        <w:numPr>
          <w:ilvl w:val="0"/>
          <w:numId w:val="3"/>
        </w:numPr>
        <w:rPr>
          <w:sz w:val="24"/>
          <w:szCs w:val="24"/>
        </w:rPr>
      </w:pPr>
      <w:r>
        <w:rPr>
          <w:sz w:val="24"/>
          <w:szCs w:val="24"/>
        </w:rPr>
        <w:t>Learning outcome 2.2 (Oral communication and understanding of current economic events) – Ability to understand current economic events and present them to the class</w:t>
      </w:r>
    </w:p>
    <w:p>
      <w:pPr>
        <w:rPr>
          <w:i/>
          <w:iCs/>
          <w:sz w:val="24"/>
          <w:szCs w:val="24"/>
        </w:rPr>
      </w:pPr>
      <w:r>
        <w:rPr>
          <w:i/>
          <w:iCs/>
          <w:sz w:val="24"/>
          <w:szCs w:val="24"/>
        </w:rPr>
        <w:t>Objective 3: Reflective Thinking Skills</w:t>
      </w:r>
    </w:p>
    <w:p>
      <w:pPr>
        <w:pStyle w:val="7"/>
        <w:numPr>
          <w:ilvl w:val="0"/>
          <w:numId w:val="4"/>
        </w:numPr>
        <w:rPr>
          <w:sz w:val="24"/>
          <w:szCs w:val="24"/>
        </w:rPr>
      </w:pPr>
      <w:r>
        <w:rPr>
          <w:sz w:val="24"/>
          <w:szCs w:val="24"/>
        </w:rPr>
        <w:t>Learning Outcome 3.1 – Ability to think and understand various concepts clearly</w:t>
      </w:r>
    </w:p>
    <w:p>
      <w:pPr>
        <w:rPr>
          <w:i/>
          <w:iCs/>
          <w:sz w:val="24"/>
          <w:szCs w:val="24"/>
        </w:rPr>
      </w:pPr>
      <w:r>
        <w:rPr>
          <w:i/>
          <w:iCs/>
          <w:sz w:val="24"/>
          <w:szCs w:val="24"/>
        </w:rPr>
        <w:t>Objective 4: Ethical Understanding &amp; Reasoning Ability</w:t>
      </w:r>
    </w:p>
    <w:p>
      <w:pPr>
        <w:pStyle w:val="7"/>
        <w:numPr>
          <w:ilvl w:val="0"/>
          <w:numId w:val="5"/>
        </w:numPr>
        <w:rPr>
          <w:sz w:val="24"/>
          <w:szCs w:val="24"/>
        </w:rPr>
      </w:pPr>
      <w:r>
        <w:rPr>
          <w:sz w:val="24"/>
          <w:szCs w:val="24"/>
        </w:rPr>
        <w:t xml:space="preserve">Learning Outcome 4.1 – Understand the moral implications and ethical schema of individual, corporate and government decisions and actions </w:t>
      </w:r>
    </w:p>
    <w:p>
      <w:pPr>
        <w:rPr>
          <w:b/>
          <w:bCs/>
          <w:sz w:val="24"/>
          <w:szCs w:val="24"/>
        </w:rPr>
      </w:pPr>
      <w:r>
        <w:rPr>
          <w:b/>
          <w:bCs/>
          <w:sz w:val="24"/>
          <w:szCs w:val="24"/>
        </w:rPr>
        <w:t>Required Text(s)</w:t>
      </w:r>
    </w:p>
    <w:p>
      <w:pPr>
        <w:pStyle w:val="7"/>
        <w:numPr>
          <w:ilvl w:val="0"/>
          <w:numId w:val="6"/>
        </w:numPr>
        <w:rPr>
          <w:sz w:val="24"/>
          <w:szCs w:val="24"/>
        </w:rPr>
      </w:pPr>
      <w:r>
        <w:rPr>
          <w:sz w:val="24"/>
          <w:szCs w:val="24"/>
        </w:rPr>
        <w:t>Principles of Microeconomics, 5th Ed.</w:t>
      </w:r>
    </w:p>
    <w:p>
      <w:pPr>
        <w:pStyle w:val="7"/>
        <w:numPr>
          <w:ilvl w:val="0"/>
          <w:numId w:val="6"/>
        </w:numPr>
        <w:rPr>
          <w:sz w:val="24"/>
          <w:szCs w:val="24"/>
        </w:rPr>
      </w:pPr>
      <w:r>
        <w:rPr>
          <w:sz w:val="24"/>
          <w:szCs w:val="24"/>
        </w:rPr>
        <w:t>ISBN: 978-1-891002-61-8</w:t>
      </w:r>
    </w:p>
    <w:p>
      <w:pPr>
        <w:pStyle w:val="7"/>
        <w:numPr>
          <w:ilvl w:val="0"/>
          <w:numId w:val="6"/>
        </w:numPr>
        <w:rPr>
          <w:sz w:val="24"/>
          <w:szCs w:val="24"/>
        </w:rPr>
      </w:pPr>
      <w:r>
        <w:rPr>
          <w:sz w:val="24"/>
          <w:szCs w:val="24"/>
        </w:rPr>
        <w:t>Author(s): Taylor, Timothy</w:t>
      </w:r>
    </w:p>
    <w:p>
      <w:pPr>
        <w:pStyle w:val="7"/>
        <w:numPr>
          <w:ilvl w:val="0"/>
          <w:numId w:val="6"/>
        </w:numPr>
        <w:rPr>
          <w:sz w:val="24"/>
          <w:szCs w:val="24"/>
        </w:rPr>
      </w:pPr>
      <w:r>
        <w:rPr>
          <w:sz w:val="24"/>
          <w:szCs w:val="24"/>
        </w:rPr>
        <w:t>Publisher: Textbook Media, 2020</w:t>
      </w:r>
    </w:p>
    <w:p>
      <w:pPr>
        <w:rPr>
          <w:sz w:val="24"/>
          <w:szCs w:val="24"/>
        </w:rPr>
      </w:pPr>
      <w:r>
        <w:rPr>
          <w:sz w:val="24"/>
          <w:szCs w:val="24"/>
        </w:rPr>
        <w:t xml:space="preserve">Note that there is a version that also includes the Macroeconomics chapters that are used for ECO255. Same author, same publisher, same edition, ISBN 978-0-9960954-1-9. The 3rd edition will also work. The ISBN shown is for the full color paperback edition. </w:t>
      </w:r>
    </w:p>
    <w:p>
      <w:pPr>
        <w:rPr>
          <w:b/>
          <w:bCs/>
          <w:sz w:val="24"/>
          <w:szCs w:val="24"/>
        </w:rPr>
      </w:pPr>
      <w:r>
        <w:rPr>
          <w:b/>
          <w:bCs/>
          <w:sz w:val="24"/>
          <w:szCs w:val="24"/>
        </w:rPr>
        <w:t>Required Materials and Proficiencies</w:t>
      </w:r>
    </w:p>
    <w:p>
      <w:pPr>
        <w:pStyle w:val="7"/>
        <w:numPr>
          <w:ilvl w:val="0"/>
          <w:numId w:val="7"/>
        </w:numPr>
        <w:rPr>
          <w:sz w:val="24"/>
          <w:szCs w:val="24"/>
        </w:rPr>
      </w:pPr>
      <w:r>
        <w:rPr>
          <w:sz w:val="24"/>
          <w:szCs w:val="24"/>
        </w:rPr>
        <w:t>A web camera is required for any synchronous course. Students are expected to have cameras on during the duration of class unless a special exception is provided by the instructor. Most modern laptops and cellular phones have built-in cameras.</w:t>
      </w:r>
    </w:p>
    <w:p>
      <w:pPr>
        <w:pStyle w:val="7"/>
        <w:numPr>
          <w:ilvl w:val="0"/>
          <w:numId w:val="7"/>
        </w:numPr>
        <w:rPr>
          <w:sz w:val="24"/>
          <w:szCs w:val="24"/>
        </w:rPr>
      </w:pPr>
      <w:r>
        <w:rPr>
          <w:sz w:val="24"/>
          <w:szCs w:val="24"/>
        </w:rPr>
        <w:t>Laptop running the standard Microsoft suite of productivity applications (i.e., Excel, PowerPoint, MS-Word)</w:t>
      </w:r>
    </w:p>
    <w:p>
      <w:pPr>
        <w:pStyle w:val="7"/>
        <w:numPr>
          <w:ilvl w:val="0"/>
          <w:numId w:val="7"/>
        </w:numPr>
        <w:rPr>
          <w:sz w:val="24"/>
          <w:szCs w:val="24"/>
        </w:rPr>
      </w:pPr>
      <w:r>
        <w:rPr>
          <w:sz w:val="24"/>
          <w:szCs w:val="24"/>
        </w:rPr>
        <w:t>Supplementary articles from various sources as directed by the instructor</w:t>
      </w:r>
    </w:p>
    <w:p>
      <w:pPr>
        <w:pStyle w:val="7"/>
        <w:numPr>
          <w:ilvl w:val="0"/>
          <w:numId w:val="7"/>
        </w:numPr>
        <w:rPr>
          <w:sz w:val="24"/>
          <w:szCs w:val="24"/>
        </w:rPr>
      </w:pPr>
      <w:r>
        <w:rPr>
          <w:sz w:val="24"/>
          <w:szCs w:val="24"/>
        </w:rPr>
        <w:t xml:space="preserve">Basic mathematical concepts </w:t>
      </w:r>
    </w:p>
    <w:p>
      <w:pPr>
        <w:pStyle w:val="7"/>
        <w:numPr>
          <w:ilvl w:val="0"/>
          <w:numId w:val="7"/>
        </w:numPr>
        <w:rPr>
          <w:sz w:val="24"/>
          <w:szCs w:val="24"/>
        </w:rPr>
      </w:pPr>
      <w:r>
        <w:rPr>
          <w:sz w:val="24"/>
          <w:szCs w:val="24"/>
        </w:rPr>
        <w:t>Mid-level Excel (Spreadsheet)</w:t>
      </w:r>
    </w:p>
    <w:p>
      <w:pPr>
        <w:pStyle w:val="7"/>
        <w:numPr>
          <w:ilvl w:val="0"/>
          <w:numId w:val="7"/>
        </w:numPr>
        <w:rPr>
          <w:sz w:val="24"/>
          <w:szCs w:val="24"/>
        </w:rPr>
      </w:pPr>
      <w:r>
        <w:rPr>
          <w:sz w:val="24"/>
          <w:szCs w:val="24"/>
        </w:rPr>
        <w:t>Basic PowerPoint (Presentation graphics)</w:t>
      </w:r>
    </w:p>
    <w:p>
      <w:pPr>
        <w:pStyle w:val="7"/>
        <w:numPr>
          <w:ilvl w:val="0"/>
          <w:numId w:val="7"/>
        </w:numPr>
        <w:rPr>
          <w:sz w:val="24"/>
          <w:szCs w:val="24"/>
        </w:rPr>
      </w:pPr>
      <w:r>
        <w:rPr>
          <w:sz w:val="24"/>
          <w:szCs w:val="24"/>
        </w:rPr>
        <w:t>Basic MS-Word (Word Processing)</w:t>
      </w:r>
    </w:p>
    <w:p>
      <w:pPr>
        <w:rPr>
          <w:b/>
          <w:bCs/>
          <w:sz w:val="24"/>
          <w:szCs w:val="24"/>
        </w:rPr>
      </w:pPr>
      <w:r>
        <w:rPr>
          <w:b/>
          <w:bCs/>
          <w:sz w:val="24"/>
          <w:szCs w:val="24"/>
        </w:rPr>
        <w:t>Websites and Electronic Resource(s)</w:t>
      </w:r>
    </w:p>
    <w:p>
      <w:pPr>
        <w:pStyle w:val="7"/>
        <w:numPr>
          <w:ilvl w:val="0"/>
          <w:numId w:val="8"/>
        </w:numPr>
        <w:rPr>
          <w:sz w:val="24"/>
          <w:szCs w:val="24"/>
        </w:rPr>
      </w:pPr>
      <w:r>
        <w:rPr>
          <w:sz w:val="24"/>
          <w:szCs w:val="24"/>
        </w:rPr>
        <w:t>Students will be required to use VooV Meeting for synchronous learning components.</w:t>
      </w:r>
    </w:p>
    <w:p>
      <w:pPr>
        <w:pStyle w:val="7"/>
        <w:numPr>
          <w:ilvl w:val="0"/>
          <w:numId w:val="8"/>
        </w:numPr>
        <w:jc w:val="left"/>
        <w:rPr>
          <w:sz w:val="24"/>
          <w:szCs w:val="24"/>
        </w:rPr>
      </w:pPr>
      <w:r>
        <w:rPr>
          <w:sz w:val="24"/>
          <w:szCs w:val="24"/>
        </w:rPr>
        <w:t xml:space="preserve">The D2L learning management system (http://d2l.vaughn.edu) will be used for posting the course syllabus, announcements about this course, and other materials. </w:t>
      </w:r>
    </w:p>
    <w:p>
      <w:pPr>
        <w:pStyle w:val="7"/>
        <w:numPr>
          <w:ilvl w:val="0"/>
          <w:numId w:val="8"/>
        </w:numPr>
        <w:jc w:val="left"/>
        <w:rPr>
          <w:sz w:val="24"/>
          <w:szCs w:val="24"/>
        </w:rPr>
      </w:pPr>
      <w:r>
        <w:rPr>
          <w:sz w:val="24"/>
          <w:szCs w:val="24"/>
        </w:rPr>
        <w:t>The Starfish early intervention system (https://vaughn.starfishsolutions.com/starfish-ops/) allows you and your instructor to send notifications about your course progress. You can also use Starfish to request academic assistance.</w:t>
      </w:r>
    </w:p>
    <w:p>
      <w:pPr>
        <w:rPr>
          <w:b/>
          <w:bCs/>
          <w:sz w:val="24"/>
          <w:szCs w:val="24"/>
        </w:rPr>
      </w:pPr>
      <w:r>
        <w:rPr>
          <w:b/>
          <w:bCs/>
          <w:sz w:val="24"/>
          <w:szCs w:val="24"/>
        </w:rPr>
        <w:t>Suggested Text(s)</w:t>
      </w:r>
    </w:p>
    <w:p>
      <w:pPr>
        <w:rPr>
          <w:sz w:val="24"/>
          <w:szCs w:val="24"/>
        </w:rPr>
      </w:pPr>
      <w:r>
        <w:rPr>
          <w:sz w:val="24"/>
          <w:szCs w:val="24"/>
        </w:rPr>
        <w:t>The following texts are not required. However, they are extremely effective for the purpose of developing the student’s understanding of basic economic principles.  Note to self – put in description of managerial econ</w:t>
      </w:r>
    </w:p>
    <w:p>
      <w:pPr>
        <w:pStyle w:val="7"/>
        <w:numPr>
          <w:ilvl w:val="0"/>
          <w:numId w:val="9"/>
        </w:numPr>
        <w:rPr>
          <w:sz w:val="24"/>
          <w:szCs w:val="24"/>
        </w:rPr>
      </w:pPr>
      <w:r>
        <w:rPr>
          <w:sz w:val="24"/>
          <w:szCs w:val="24"/>
        </w:rPr>
        <w:t>Managerial Economics and Business Strategy, 8th Ed.</w:t>
      </w:r>
    </w:p>
    <w:p>
      <w:pPr>
        <w:pStyle w:val="7"/>
        <w:numPr>
          <w:ilvl w:val="0"/>
          <w:numId w:val="9"/>
        </w:numPr>
        <w:rPr>
          <w:sz w:val="24"/>
          <w:szCs w:val="24"/>
        </w:rPr>
      </w:pPr>
      <w:r>
        <w:rPr>
          <w:sz w:val="24"/>
          <w:szCs w:val="24"/>
        </w:rPr>
        <w:t>ISBN: 0073523224</w:t>
      </w:r>
    </w:p>
    <w:p>
      <w:pPr>
        <w:pStyle w:val="7"/>
        <w:numPr>
          <w:ilvl w:val="0"/>
          <w:numId w:val="9"/>
        </w:numPr>
        <w:rPr>
          <w:sz w:val="24"/>
          <w:szCs w:val="24"/>
        </w:rPr>
      </w:pPr>
      <w:r>
        <w:rPr>
          <w:sz w:val="24"/>
          <w:szCs w:val="24"/>
        </w:rPr>
        <w:t>Author(s): Baye, Michael R. and Prince, Jeff</w:t>
      </w:r>
    </w:p>
    <w:p>
      <w:pPr>
        <w:pStyle w:val="7"/>
        <w:numPr>
          <w:ilvl w:val="0"/>
          <w:numId w:val="9"/>
        </w:numPr>
        <w:rPr>
          <w:sz w:val="24"/>
          <w:szCs w:val="24"/>
        </w:rPr>
      </w:pPr>
      <w:r>
        <w:rPr>
          <w:sz w:val="24"/>
          <w:szCs w:val="24"/>
        </w:rPr>
        <w:t>Publisher: McGraw Hill Higher Education</w:t>
      </w:r>
    </w:p>
    <w:p>
      <w:pPr>
        <w:rPr>
          <w:b/>
          <w:bCs/>
          <w:sz w:val="24"/>
          <w:szCs w:val="24"/>
        </w:rPr>
      </w:pPr>
      <w:r>
        <w:rPr>
          <w:b/>
          <w:bCs/>
          <w:sz w:val="24"/>
          <w:szCs w:val="24"/>
        </w:rPr>
        <w:t>Additional Reading List</w:t>
      </w:r>
    </w:p>
    <w:p>
      <w:pPr>
        <w:pStyle w:val="7"/>
        <w:numPr>
          <w:ilvl w:val="0"/>
          <w:numId w:val="10"/>
        </w:numPr>
        <w:rPr>
          <w:sz w:val="24"/>
          <w:szCs w:val="24"/>
        </w:rPr>
      </w:pPr>
      <w:r>
        <w:rPr>
          <w:sz w:val="24"/>
          <w:szCs w:val="24"/>
        </w:rPr>
        <w:t>bloomberg.com</w:t>
      </w:r>
    </w:p>
    <w:p>
      <w:pPr>
        <w:pStyle w:val="7"/>
        <w:numPr>
          <w:ilvl w:val="0"/>
          <w:numId w:val="10"/>
        </w:numPr>
        <w:rPr>
          <w:sz w:val="24"/>
          <w:szCs w:val="24"/>
        </w:rPr>
      </w:pPr>
      <w:r>
        <w:rPr>
          <w:sz w:val="24"/>
          <w:szCs w:val="24"/>
        </w:rPr>
        <w:t>wsj.com</w:t>
      </w:r>
    </w:p>
    <w:p>
      <w:pPr>
        <w:pStyle w:val="7"/>
        <w:numPr>
          <w:ilvl w:val="0"/>
          <w:numId w:val="10"/>
        </w:numPr>
        <w:rPr>
          <w:sz w:val="24"/>
          <w:szCs w:val="24"/>
        </w:rPr>
      </w:pPr>
      <w:r>
        <w:rPr>
          <w:sz w:val="24"/>
          <w:szCs w:val="24"/>
        </w:rPr>
        <w:t>ft.com (financial times)</w:t>
      </w:r>
    </w:p>
    <w:p>
      <w:pPr>
        <w:pStyle w:val="7"/>
        <w:numPr>
          <w:ilvl w:val="0"/>
          <w:numId w:val="10"/>
        </w:numPr>
        <w:rPr>
          <w:sz w:val="24"/>
          <w:szCs w:val="24"/>
        </w:rPr>
      </w:pPr>
      <w:r>
        <w:rPr>
          <w:sz w:val="24"/>
          <w:szCs w:val="24"/>
        </w:rPr>
        <w:t>nytimes.com (business section)</w:t>
      </w:r>
    </w:p>
    <w:p>
      <w:pPr>
        <w:pStyle w:val="7"/>
        <w:numPr>
          <w:ilvl w:val="0"/>
          <w:numId w:val="10"/>
        </w:numPr>
        <w:rPr>
          <w:sz w:val="24"/>
          <w:szCs w:val="24"/>
        </w:rPr>
      </w:pPr>
      <w:r>
        <w:rPr>
          <w:sz w:val="24"/>
          <w:szCs w:val="24"/>
        </w:rPr>
        <w:t>economist.com</w:t>
      </w:r>
    </w:p>
    <w:p>
      <w:pPr>
        <w:rPr>
          <w:sz w:val="24"/>
          <w:szCs w:val="24"/>
        </w:rPr>
      </w:pPr>
      <w:r>
        <w:rPr>
          <w:sz w:val="24"/>
          <w:szCs w:val="24"/>
        </w:rPr>
        <w:t>Note: the free portions of these sources, have enough information.  It is not necessary to pay for the pay version.  Most of these are available in the library in hard copy as well.</w:t>
      </w:r>
    </w:p>
    <w:p>
      <w:pPr>
        <w:rPr>
          <w:b/>
          <w:bCs/>
          <w:sz w:val="24"/>
          <w:szCs w:val="24"/>
        </w:rPr>
      </w:pPr>
      <w:r>
        <w:rPr>
          <w:b/>
          <w:bCs/>
          <w:sz w:val="24"/>
          <w:szCs w:val="24"/>
        </w:rPr>
        <w:t>Course Requirements</w:t>
      </w:r>
    </w:p>
    <w:p>
      <w:pPr>
        <w:rPr>
          <w:sz w:val="24"/>
          <w:szCs w:val="24"/>
        </w:rPr>
      </w:pPr>
      <w:r>
        <w:rPr>
          <w:sz w:val="24"/>
          <w:szCs w:val="24"/>
        </w:rPr>
        <w:t>Assignments:</w:t>
      </w:r>
    </w:p>
    <w:p>
      <w:pPr>
        <w:pStyle w:val="7"/>
        <w:numPr>
          <w:ilvl w:val="0"/>
          <w:numId w:val="11"/>
        </w:numPr>
        <w:rPr>
          <w:sz w:val="24"/>
          <w:szCs w:val="24"/>
        </w:rPr>
      </w:pPr>
      <w:r>
        <w:rPr>
          <w:sz w:val="24"/>
          <w:szCs w:val="24"/>
        </w:rPr>
        <w:t xml:space="preserve">Class participation (10% of grade) will consist of particfipating in discussions during class sessions. </w:t>
      </w:r>
    </w:p>
    <w:p>
      <w:pPr>
        <w:pStyle w:val="7"/>
        <w:numPr>
          <w:ilvl w:val="0"/>
          <w:numId w:val="11"/>
        </w:numPr>
        <w:rPr>
          <w:sz w:val="24"/>
          <w:szCs w:val="24"/>
        </w:rPr>
      </w:pPr>
      <w:r>
        <w:rPr>
          <w:rFonts w:hint="eastAsia" w:eastAsia="宋体"/>
          <w:sz w:val="24"/>
          <w:szCs w:val="24"/>
          <w:lang w:eastAsia="zh-CN"/>
        </w:rPr>
        <w:t>Comprehensive Assessment</w:t>
      </w:r>
      <w:r>
        <w:rPr>
          <w:sz w:val="24"/>
          <w:szCs w:val="24"/>
        </w:rPr>
        <w:t xml:space="preserve"> on the material (60% of grade) will consist of 25 questions requiring individual work. </w:t>
      </w:r>
    </w:p>
    <w:p>
      <w:pPr>
        <w:pStyle w:val="7"/>
        <w:numPr>
          <w:ilvl w:val="0"/>
          <w:numId w:val="11"/>
        </w:numPr>
        <w:rPr>
          <w:sz w:val="24"/>
          <w:szCs w:val="24"/>
        </w:rPr>
      </w:pPr>
      <w:r>
        <w:rPr>
          <w:sz w:val="24"/>
          <w:szCs w:val="24"/>
        </w:rPr>
        <w:t>Quizzes (14% of grade). Quizzes are due nearly every third week. Quizzes will prepare you for exams on the material.</w:t>
      </w:r>
    </w:p>
    <w:p>
      <w:pPr>
        <w:pStyle w:val="7"/>
        <w:numPr>
          <w:ilvl w:val="0"/>
          <w:numId w:val="11"/>
        </w:numPr>
        <w:rPr>
          <w:sz w:val="24"/>
          <w:szCs w:val="24"/>
        </w:rPr>
      </w:pPr>
      <w:r>
        <w:rPr>
          <w:sz w:val="24"/>
          <w:szCs w:val="24"/>
        </w:rPr>
        <w:t>Individual Assignment (16% of grade). This assignment requires you to study an industry and present the information to the class, as well as turn in a paper with that information. Students will work on individually assigned topics.</w:t>
      </w:r>
    </w:p>
    <w:p>
      <w:pPr>
        <w:rPr>
          <w:sz w:val="24"/>
          <w:szCs w:val="24"/>
        </w:rPr>
      </w:pPr>
      <w:r>
        <w:rPr>
          <w:sz w:val="24"/>
          <w:szCs w:val="24"/>
        </w:rPr>
        <w:t>Information used in the written assignments must be appropriately cited in APA format. Lack of citations and/or a bibliography can be considered a form of plagiarism and will be penalized accordingly. Papers will be submitted through Sakai into Turn It In.</w:t>
      </w:r>
    </w:p>
    <w:p>
      <w:pPr>
        <w:rPr>
          <w:sz w:val="24"/>
          <w:szCs w:val="24"/>
        </w:rPr>
      </w:pPr>
      <w:r>
        <w:rPr>
          <w:sz w:val="24"/>
          <w:szCs w:val="24"/>
        </w:rPr>
        <w:t>Students are to research and address the following issues:</w:t>
      </w:r>
    </w:p>
    <w:p>
      <w:pPr>
        <w:rPr>
          <w:i/>
          <w:iCs/>
          <w:sz w:val="24"/>
          <w:szCs w:val="24"/>
        </w:rPr>
      </w:pPr>
      <w:r>
        <w:rPr>
          <w:i/>
          <w:iCs/>
          <w:sz w:val="24"/>
          <w:szCs w:val="24"/>
        </w:rPr>
        <w:t>Describe the industry including such items as</w:t>
      </w:r>
    </w:p>
    <w:p>
      <w:pPr>
        <w:pStyle w:val="7"/>
        <w:numPr>
          <w:ilvl w:val="0"/>
          <w:numId w:val="12"/>
        </w:numPr>
        <w:rPr>
          <w:sz w:val="24"/>
          <w:szCs w:val="24"/>
        </w:rPr>
      </w:pPr>
      <w:r>
        <w:rPr>
          <w:sz w:val="24"/>
          <w:szCs w:val="24"/>
        </w:rPr>
        <w:t>The nature of competition in the industry (monopoly, monopolistic competition, perfect competition, etc.)</w:t>
      </w:r>
    </w:p>
    <w:p>
      <w:pPr>
        <w:pStyle w:val="7"/>
        <w:numPr>
          <w:ilvl w:val="0"/>
          <w:numId w:val="12"/>
        </w:numPr>
        <w:rPr>
          <w:sz w:val="24"/>
          <w:szCs w:val="24"/>
        </w:rPr>
      </w:pPr>
      <w:r>
        <w:rPr>
          <w:sz w:val="24"/>
          <w:szCs w:val="24"/>
        </w:rPr>
        <w:t>The HH index for the industry</w:t>
      </w:r>
    </w:p>
    <w:p>
      <w:pPr>
        <w:pStyle w:val="7"/>
        <w:numPr>
          <w:ilvl w:val="0"/>
          <w:numId w:val="12"/>
        </w:numPr>
        <w:rPr>
          <w:sz w:val="24"/>
          <w:szCs w:val="24"/>
        </w:rPr>
      </w:pPr>
      <w:r>
        <w:rPr>
          <w:sz w:val="24"/>
          <w:szCs w:val="24"/>
        </w:rPr>
        <w:t>Whether the industry is heavily capital intensive, labor intensive or both</w:t>
      </w:r>
    </w:p>
    <w:p>
      <w:pPr>
        <w:pStyle w:val="7"/>
        <w:numPr>
          <w:ilvl w:val="0"/>
          <w:numId w:val="12"/>
        </w:numPr>
        <w:rPr>
          <w:sz w:val="24"/>
          <w:szCs w:val="24"/>
        </w:rPr>
      </w:pPr>
      <w:r>
        <w:rPr>
          <w:sz w:val="24"/>
          <w:szCs w:val="24"/>
        </w:rPr>
        <w:t>Types of customers the industry serves (consumers, other businesses, government, etc.)</w:t>
      </w:r>
    </w:p>
    <w:p>
      <w:pPr>
        <w:pStyle w:val="7"/>
        <w:numPr>
          <w:ilvl w:val="0"/>
          <w:numId w:val="12"/>
        </w:numPr>
        <w:rPr>
          <w:sz w:val="24"/>
          <w:szCs w:val="24"/>
        </w:rPr>
      </w:pPr>
      <w:r>
        <w:rPr>
          <w:sz w:val="24"/>
          <w:szCs w:val="24"/>
        </w:rPr>
        <w:t>Foreign competition, barriers to entry, etc.</w:t>
      </w:r>
    </w:p>
    <w:p>
      <w:pPr>
        <w:rPr>
          <w:sz w:val="24"/>
          <w:szCs w:val="24"/>
        </w:rPr>
      </w:pPr>
      <w:r>
        <w:rPr>
          <w:sz w:val="24"/>
          <w:szCs w:val="24"/>
        </w:rPr>
        <w:t>For the past five years, describe the industry’s relative economic performance in terms of:</w:t>
      </w:r>
    </w:p>
    <w:p>
      <w:pPr>
        <w:pStyle w:val="7"/>
        <w:numPr>
          <w:ilvl w:val="0"/>
          <w:numId w:val="13"/>
        </w:numPr>
        <w:rPr>
          <w:sz w:val="24"/>
          <w:szCs w:val="24"/>
        </w:rPr>
      </w:pPr>
      <w:r>
        <w:rPr>
          <w:sz w:val="24"/>
          <w:szCs w:val="24"/>
        </w:rPr>
        <w:t>Growth</w:t>
      </w:r>
    </w:p>
    <w:p>
      <w:pPr>
        <w:pStyle w:val="7"/>
        <w:numPr>
          <w:ilvl w:val="0"/>
          <w:numId w:val="13"/>
        </w:numPr>
        <w:rPr>
          <w:sz w:val="24"/>
          <w:szCs w:val="24"/>
        </w:rPr>
      </w:pPr>
      <w:r>
        <w:rPr>
          <w:sz w:val="24"/>
          <w:szCs w:val="24"/>
        </w:rPr>
        <w:t>Cost and price Inflation</w:t>
      </w:r>
    </w:p>
    <w:p>
      <w:pPr>
        <w:pStyle w:val="7"/>
        <w:numPr>
          <w:ilvl w:val="0"/>
          <w:numId w:val="13"/>
        </w:numPr>
        <w:rPr>
          <w:sz w:val="24"/>
          <w:szCs w:val="24"/>
        </w:rPr>
      </w:pPr>
      <w:r>
        <w:rPr>
          <w:sz w:val="24"/>
          <w:szCs w:val="24"/>
        </w:rPr>
        <w:t>Use of natural resources</w:t>
      </w:r>
    </w:p>
    <w:p>
      <w:pPr>
        <w:pStyle w:val="7"/>
        <w:numPr>
          <w:ilvl w:val="0"/>
          <w:numId w:val="13"/>
        </w:numPr>
        <w:rPr>
          <w:sz w:val="24"/>
          <w:szCs w:val="24"/>
        </w:rPr>
      </w:pPr>
      <w:r>
        <w:rPr>
          <w:sz w:val="24"/>
          <w:szCs w:val="24"/>
        </w:rPr>
        <w:t>Employment</w:t>
      </w:r>
    </w:p>
    <w:p>
      <w:pPr>
        <w:pStyle w:val="7"/>
        <w:numPr>
          <w:ilvl w:val="0"/>
          <w:numId w:val="13"/>
        </w:numPr>
        <w:rPr>
          <w:sz w:val="24"/>
          <w:szCs w:val="24"/>
        </w:rPr>
      </w:pPr>
      <w:r>
        <w:rPr>
          <w:sz w:val="24"/>
          <w:szCs w:val="24"/>
        </w:rPr>
        <w:t>Other characteristics and parameters you consider important as relevant to the industry’s future economic prospects, e.g.,:</w:t>
      </w:r>
    </w:p>
    <w:p>
      <w:pPr>
        <w:pStyle w:val="7"/>
        <w:numPr>
          <w:ilvl w:val="0"/>
          <w:numId w:val="13"/>
        </w:numPr>
        <w:rPr>
          <w:sz w:val="24"/>
          <w:szCs w:val="24"/>
        </w:rPr>
      </w:pPr>
      <w:r>
        <w:rPr>
          <w:sz w:val="24"/>
          <w:szCs w:val="24"/>
        </w:rPr>
        <w:t>Technology impacts</w:t>
      </w:r>
    </w:p>
    <w:p>
      <w:pPr>
        <w:pStyle w:val="7"/>
        <w:numPr>
          <w:ilvl w:val="0"/>
          <w:numId w:val="13"/>
        </w:numPr>
        <w:rPr>
          <w:sz w:val="24"/>
          <w:szCs w:val="24"/>
        </w:rPr>
      </w:pPr>
      <w:r>
        <w:rPr>
          <w:sz w:val="24"/>
          <w:szCs w:val="24"/>
        </w:rPr>
        <w:t>Foreign competition</w:t>
      </w:r>
    </w:p>
    <w:p>
      <w:pPr>
        <w:pStyle w:val="7"/>
        <w:numPr>
          <w:ilvl w:val="0"/>
          <w:numId w:val="13"/>
        </w:numPr>
        <w:rPr>
          <w:sz w:val="24"/>
          <w:szCs w:val="24"/>
        </w:rPr>
      </w:pPr>
      <w:r>
        <w:rPr>
          <w:sz w:val="24"/>
          <w:szCs w:val="24"/>
        </w:rPr>
        <w:t>Government relations</w:t>
      </w:r>
    </w:p>
    <w:p>
      <w:pPr>
        <w:pStyle w:val="7"/>
        <w:numPr>
          <w:ilvl w:val="0"/>
          <w:numId w:val="13"/>
        </w:numPr>
        <w:rPr>
          <w:sz w:val="24"/>
          <w:szCs w:val="24"/>
        </w:rPr>
      </w:pPr>
      <w:r>
        <w:rPr>
          <w:sz w:val="24"/>
          <w:szCs w:val="24"/>
        </w:rPr>
        <w:t>Changes in supply (changes in costs input costs, taxes, etc.) and demand (changes in customer incomes, preferences, etc.) and impact</w:t>
      </w:r>
    </w:p>
    <w:p>
      <w:pPr>
        <w:rPr>
          <w:b/>
          <w:bCs/>
          <w:sz w:val="24"/>
          <w:szCs w:val="24"/>
        </w:rPr>
      </w:pPr>
      <w:r>
        <w:rPr>
          <w:b/>
          <w:bCs/>
          <w:sz w:val="24"/>
          <w:szCs w:val="24"/>
        </w:rPr>
        <w:t>Grading Policy</w:t>
      </w:r>
    </w:p>
    <w:p>
      <w:pPr>
        <w:rPr>
          <w:sz w:val="24"/>
          <w:szCs w:val="24"/>
        </w:rPr>
      </w:pPr>
      <w:r>
        <w:rPr>
          <w:sz w:val="24"/>
          <w:szCs w:val="24"/>
        </w:rPr>
        <w:t>The student's grade will be determined as follows: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4"/>
        <w:gridCol w:w="2852"/>
        <w:gridCol w:w="2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noWrap w:val="0"/>
            <w:vAlign w:val="top"/>
          </w:tcPr>
          <w:p>
            <w:pPr>
              <w:spacing w:after="0" w:line="240" w:lineRule="auto"/>
              <w:rPr>
                <w:sz w:val="24"/>
                <w:szCs w:val="24"/>
              </w:rPr>
            </w:pPr>
            <w:r>
              <w:rPr>
                <w:sz w:val="24"/>
                <w:szCs w:val="24"/>
              </w:rPr>
              <w:t>Assignment</w:t>
            </w:r>
          </w:p>
        </w:tc>
        <w:tc>
          <w:tcPr>
            <w:tcW w:w="3117" w:type="dxa"/>
            <w:noWrap w:val="0"/>
            <w:vAlign w:val="top"/>
          </w:tcPr>
          <w:p>
            <w:pPr>
              <w:spacing w:after="0" w:line="240" w:lineRule="auto"/>
              <w:rPr>
                <w:b/>
                <w:bCs/>
                <w:sz w:val="24"/>
                <w:szCs w:val="24"/>
              </w:rPr>
            </w:pPr>
            <w:r>
              <w:rPr>
                <w:b/>
                <w:bCs/>
                <w:sz w:val="24"/>
                <w:szCs w:val="24"/>
              </w:rPr>
              <w:t>Due Date</w:t>
            </w:r>
          </w:p>
        </w:tc>
        <w:tc>
          <w:tcPr>
            <w:tcW w:w="3117" w:type="dxa"/>
            <w:noWrap w:val="0"/>
            <w:vAlign w:val="top"/>
          </w:tcPr>
          <w:p>
            <w:pPr>
              <w:spacing w:after="0" w:line="240" w:lineRule="auto"/>
              <w:rPr>
                <w:b/>
                <w:bCs/>
                <w:sz w:val="24"/>
                <w:szCs w:val="24"/>
              </w:rPr>
            </w:pPr>
            <w:r>
              <w:rPr>
                <w:b/>
                <w:bCs/>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noWrap w:val="0"/>
            <w:vAlign w:val="top"/>
          </w:tcPr>
          <w:p>
            <w:pPr>
              <w:spacing w:after="0" w:line="240" w:lineRule="auto"/>
              <w:rPr>
                <w:rFonts w:ascii="Calibri" w:hAnsi="Calibri" w:eastAsia="Calibri" w:cs="Times New Roman"/>
                <w:b/>
                <w:bCs/>
                <w:sz w:val="24"/>
                <w:szCs w:val="24"/>
                <w:lang w:val="en-US" w:eastAsia="en-US" w:bidi="ar-SA"/>
              </w:rPr>
            </w:pPr>
            <w:r>
              <w:rPr>
                <w:b/>
                <w:bCs/>
                <w:sz w:val="24"/>
                <w:szCs w:val="24"/>
              </w:rPr>
              <w:t>Quizzes</w:t>
            </w:r>
          </w:p>
        </w:tc>
        <w:tc>
          <w:tcPr>
            <w:tcW w:w="3117" w:type="dxa"/>
            <w:noWrap w:val="0"/>
            <w:vAlign w:val="top"/>
          </w:tcPr>
          <w:p>
            <w:pPr>
              <w:spacing w:after="0" w:line="240" w:lineRule="auto"/>
              <w:rPr>
                <w:rFonts w:ascii="Calibri" w:hAnsi="Calibri" w:eastAsia="Calibri" w:cs="Times New Roman"/>
                <w:sz w:val="24"/>
                <w:szCs w:val="24"/>
                <w:lang w:val="en-US" w:eastAsia="en-US" w:bidi="ar-SA"/>
              </w:rPr>
            </w:pPr>
            <w:r>
              <w:rPr>
                <w:sz w:val="24"/>
                <w:szCs w:val="24"/>
              </w:rPr>
              <w:t>Approximately once per month</w:t>
            </w:r>
          </w:p>
        </w:tc>
        <w:tc>
          <w:tcPr>
            <w:tcW w:w="3117" w:type="dxa"/>
            <w:noWrap w:val="0"/>
            <w:vAlign w:val="top"/>
          </w:tcPr>
          <w:p>
            <w:pPr>
              <w:spacing w:after="0" w:line="240" w:lineRule="auto"/>
              <w:rPr>
                <w:rFonts w:ascii="Calibri" w:hAnsi="Calibri" w:eastAsia="Calibri" w:cs="Times New Roman"/>
                <w:sz w:val="24"/>
                <w:szCs w:val="24"/>
                <w:lang w:val="en-US" w:eastAsia="en-US" w:bidi="ar-SA"/>
              </w:rPr>
            </w:pPr>
            <w:r>
              <w:rPr>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noWrap w:val="0"/>
            <w:vAlign w:val="top"/>
          </w:tcPr>
          <w:p>
            <w:pPr>
              <w:spacing w:after="0" w:line="240" w:lineRule="auto"/>
              <w:rPr>
                <w:b/>
                <w:bCs/>
                <w:sz w:val="24"/>
                <w:szCs w:val="24"/>
              </w:rPr>
            </w:pPr>
            <w:r>
              <w:rPr>
                <w:b/>
                <w:bCs/>
                <w:sz w:val="24"/>
                <w:szCs w:val="24"/>
              </w:rPr>
              <w:t>Term paper</w:t>
            </w:r>
          </w:p>
        </w:tc>
        <w:tc>
          <w:tcPr>
            <w:tcW w:w="3117" w:type="dxa"/>
            <w:noWrap w:val="0"/>
            <w:vAlign w:val="top"/>
          </w:tcPr>
          <w:p>
            <w:pPr>
              <w:spacing w:after="0" w:line="240" w:lineRule="auto"/>
              <w:rPr>
                <w:sz w:val="24"/>
                <w:szCs w:val="24"/>
              </w:rPr>
            </w:pPr>
            <w:r>
              <w:rPr>
                <w:sz w:val="24"/>
                <w:szCs w:val="24"/>
              </w:rPr>
              <w:t>Last week of class</w:t>
            </w:r>
          </w:p>
        </w:tc>
        <w:tc>
          <w:tcPr>
            <w:tcW w:w="3117" w:type="dxa"/>
            <w:noWrap w:val="0"/>
            <w:vAlign w:val="top"/>
          </w:tcPr>
          <w:p>
            <w:pPr>
              <w:spacing w:after="0" w:line="240" w:lineRule="auto"/>
              <w:rPr>
                <w:sz w:val="24"/>
                <w:szCs w:val="24"/>
              </w:rPr>
            </w:pPr>
            <w:r>
              <w:rPr>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noWrap w:val="0"/>
            <w:vAlign w:val="top"/>
          </w:tcPr>
          <w:p>
            <w:pPr>
              <w:spacing w:after="0" w:line="240" w:lineRule="auto"/>
              <w:rPr>
                <w:rFonts w:hint="eastAsia" w:ascii="Calibri" w:hAnsi="Calibri" w:eastAsia="宋体" w:cs="Times New Roman"/>
                <w:b/>
                <w:bCs/>
                <w:sz w:val="24"/>
                <w:szCs w:val="24"/>
                <w:lang w:val="en-US" w:eastAsia="zh-CN" w:bidi="ar-SA"/>
              </w:rPr>
            </w:pPr>
            <w:r>
              <w:rPr>
                <w:rFonts w:hint="eastAsia" w:eastAsia="宋体"/>
                <w:b/>
                <w:bCs/>
                <w:sz w:val="24"/>
                <w:szCs w:val="24"/>
                <w:lang w:eastAsia="zh-CN"/>
              </w:rPr>
              <w:t>Comprehensive Assessment</w:t>
            </w:r>
          </w:p>
        </w:tc>
        <w:tc>
          <w:tcPr>
            <w:tcW w:w="3117" w:type="dxa"/>
            <w:noWrap w:val="0"/>
            <w:vAlign w:val="top"/>
          </w:tcPr>
          <w:p>
            <w:pPr>
              <w:spacing w:after="0" w:line="240" w:lineRule="auto"/>
              <w:rPr>
                <w:rFonts w:ascii="Calibri" w:hAnsi="Calibri" w:eastAsia="Calibri" w:cs="Times New Roman"/>
                <w:sz w:val="24"/>
                <w:szCs w:val="24"/>
                <w:lang w:val="en-US" w:eastAsia="en-US" w:bidi="ar-SA"/>
              </w:rPr>
            </w:pPr>
            <w:r>
              <w:rPr>
                <w:sz w:val="24"/>
                <w:szCs w:val="24"/>
              </w:rPr>
              <w:t>Last week of class</w:t>
            </w:r>
          </w:p>
        </w:tc>
        <w:tc>
          <w:tcPr>
            <w:tcW w:w="3117" w:type="dxa"/>
            <w:noWrap w:val="0"/>
            <w:vAlign w:val="top"/>
          </w:tcPr>
          <w:p>
            <w:pPr>
              <w:spacing w:after="0" w:line="240" w:lineRule="auto"/>
              <w:rPr>
                <w:rFonts w:ascii="Calibri" w:hAnsi="Calibri" w:eastAsia="Calibri" w:cs="Times New Roman"/>
                <w:sz w:val="24"/>
                <w:szCs w:val="24"/>
                <w:lang w:val="en-US" w:eastAsia="en-US" w:bidi="ar-SA"/>
              </w:rPr>
            </w:pPr>
            <w:r>
              <w:rPr>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noWrap w:val="0"/>
            <w:vAlign w:val="top"/>
          </w:tcPr>
          <w:p>
            <w:pPr>
              <w:spacing w:after="0" w:line="240" w:lineRule="auto"/>
              <w:rPr>
                <w:b/>
                <w:bCs/>
                <w:sz w:val="24"/>
                <w:szCs w:val="24"/>
              </w:rPr>
            </w:pPr>
            <w:r>
              <w:rPr>
                <w:b/>
                <w:bCs/>
                <w:sz w:val="24"/>
                <w:szCs w:val="24"/>
              </w:rPr>
              <w:t>Class Participation</w:t>
            </w:r>
          </w:p>
        </w:tc>
        <w:tc>
          <w:tcPr>
            <w:tcW w:w="3117" w:type="dxa"/>
            <w:noWrap w:val="0"/>
            <w:vAlign w:val="top"/>
          </w:tcPr>
          <w:p>
            <w:pPr>
              <w:spacing w:after="0" w:line="240" w:lineRule="auto"/>
              <w:rPr>
                <w:sz w:val="24"/>
                <w:szCs w:val="24"/>
              </w:rPr>
            </w:pPr>
            <w:r>
              <w:rPr>
                <w:sz w:val="24"/>
                <w:szCs w:val="24"/>
              </w:rPr>
              <w:t>Pee class session</w:t>
            </w:r>
          </w:p>
        </w:tc>
        <w:tc>
          <w:tcPr>
            <w:tcW w:w="3117" w:type="dxa"/>
            <w:noWrap w:val="0"/>
            <w:vAlign w:val="top"/>
          </w:tcPr>
          <w:p>
            <w:pPr>
              <w:spacing w:after="0" w:line="240" w:lineRule="auto"/>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noWrap w:val="0"/>
            <w:vAlign w:val="top"/>
          </w:tcPr>
          <w:p>
            <w:pPr>
              <w:spacing w:after="0" w:line="240" w:lineRule="auto"/>
              <w:rPr>
                <w:sz w:val="24"/>
                <w:szCs w:val="24"/>
              </w:rPr>
            </w:pPr>
            <w:r>
              <w:rPr>
                <w:sz w:val="24"/>
                <w:szCs w:val="24"/>
              </w:rPr>
              <w:t>TOTAL</w:t>
            </w:r>
          </w:p>
        </w:tc>
        <w:tc>
          <w:tcPr>
            <w:tcW w:w="3117" w:type="dxa"/>
            <w:noWrap w:val="0"/>
            <w:vAlign w:val="top"/>
          </w:tcPr>
          <w:p>
            <w:pPr>
              <w:spacing w:after="0" w:line="240" w:lineRule="auto"/>
              <w:rPr>
                <w:sz w:val="24"/>
                <w:szCs w:val="24"/>
              </w:rPr>
            </w:pPr>
          </w:p>
        </w:tc>
        <w:tc>
          <w:tcPr>
            <w:tcW w:w="3117" w:type="dxa"/>
            <w:noWrap w:val="0"/>
            <w:vAlign w:val="top"/>
          </w:tcPr>
          <w:p>
            <w:pPr>
              <w:spacing w:after="0" w:line="240" w:lineRule="auto"/>
              <w:rPr>
                <w:b/>
                <w:bCs/>
                <w:sz w:val="24"/>
                <w:szCs w:val="24"/>
              </w:rPr>
            </w:pPr>
            <w:r>
              <w:rPr>
                <w:b/>
                <w:bCs/>
                <w:sz w:val="24"/>
                <w:szCs w:val="24"/>
              </w:rPr>
              <w:t>100%</w:t>
            </w:r>
          </w:p>
        </w:tc>
      </w:tr>
    </w:tbl>
    <w:p>
      <w:pPr>
        <w:rPr>
          <w:sz w:val="24"/>
          <w:szCs w:val="24"/>
        </w:rPr>
      </w:pPr>
    </w:p>
    <w:p>
      <w:pPr>
        <w:rPr>
          <w:b/>
          <w:bCs/>
          <w:sz w:val="24"/>
          <w:szCs w:val="24"/>
        </w:rPr>
      </w:pPr>
      <w:r>
        <w:rPr>
          <w:b/>
          <w:bCs/>
          <w:sz w:val="24"/>
          <w:szCs w:val="24"/>
        </w:rPr>
        <w:t>Grading Scale</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5"/>
        <w:gridCol w:w="2850"/>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noWrap w:val="0"/>
            <w:vAlign w:val="top"/>
          </w:tcPr>
          <w:p>
            <w:pPr>
              <w:spacing w:after="0" w:line="240" w:lineRule="auto"/>
              <w:rPr>
                <w:sz w:val="24"/>
                <w:szCs w:val="24"/>
              </w:rPr>
            </w:pPr>
            <w:r>
              <w:rPr>
                <w:sz w:val="24"/>
                <w:szCs w:val="24"/>
              </w:rPr>
              <w:t>Grade</w:t>
            </w:r>
          </w:p>
        </w:tc>
        <w:tc>
          <w:tcPr>
            <w:tcW w:w="3117" w:type="dxa"/>
            <w:noWrap w:val="0"/>
            <w:vAlign w:val="top"/>
          </w:tcPr>
          <w:p>
            <w:pPr>
              <w:spacing w:after="0" w:line="240" w:lineRule="auto"/>
              <w:rPr>
                <w:b/>
                <w:bCs/>
                <w:sz w:val="24"/>
                <w:szCs w:val="24"/>
              </w:rPr>
            </w:pPr>
            <w:r>
              <w:rPr>
                <w:b/>
                <w:bCs/>
                <w:sz w:val="24"/>
                <w:szCs w:val="24"/>
              </w:rPr>
              <w:t>Numeric Value</w:t>
            </w:r>
          </w:p>
        </w:tc>
        <w:tc>
          <w:tcPr>
            <w:tcW w:w="3117" w:type="dxa"/>
            <w:noWrap w:val="0"/>
            <w:vAlign w:val="top"/>
          </w:tcPr>
          <w:p>
            <w:pPr>
              <w:spacing w:after="0" w:line="240" w:lineRule="auto"/>
              <w:rPr>
                <w:b/>
                <w:bCs/>
                <w:sz w:val="24"/>
                <w:szCs w:val="24"/>
              </w:rPr>
            </w:pPr>
            <w:r>
              <w:rPr>
                <w:b/>
                <w:bCs/>
                <w:sz w:val="24"/>
                <w:szCs w:val="24"/>
              </w:rPr>
              <w:t>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noWrap w:val="0"/>
            <w:vAlign w:val="top"/>
          </w:tcPr>
          <w:p>
            <w:pPr>
              <w:spacing w:after="0" w:line="240" w:lineRule="auto"/>
              <w:rPr>
                <w:b/>
                <w:bCs/>
                <w:sz w:val="24"/>
                <w:szCs w:val="24"/>
              </w:rPr>
            </w:pPr>
            <w:r>
              <w:rPr>
                <w:b/>
                <w:bCs/>
                <w:sz w:val="24"/>
                <w:szCs w:val="24"/>
              </w:rPr>
              <w:t>A</w:t>
            </w:r>
          </w:p>
        </w:tc>
        <w:tc>
          <w:tcPr>
            <w:tcW w:w="3117" w:type="dxa"/>
            <w:noWrap w:val="0"/>
            <w:vAlign w:val="top"/>
          </w:tcPr>
          <w:p>
            <w:pPr>
              <w:spacing w:after="0" w:line="240" w:lineRule="auto"/>
              <w:rPr>
                <w:sz w:val="24"/>
                <w:szCs w:val="24"/>
              </w:rPr>
            </w:pPr>
            <w:r>
              <w:rPr>
                <w:sz w:val="24"/>
                <w:szCs w:val="24"/>
              </w:rPr>
              <w:t>90-100</w:t>
            </w:r>
          </w:p>
        </w:tc>
        <w:tc>
          <w:tcPr>
            <w:tcW w:w="3117" w:type="dxa"/>
            <w:noWrap w:val="0"/>
            <w:vAlign w:val="top"/>
          </w:tcPr>
          <w:p>
            <w:pPr>
              <w:spacing w:after="0" w:line="240" w:lineRule="auto"/>
              <w:rPr>
                <w:sz w:val="24"/>
                <w:szCs w:val="24"/>
              </w:rPr>
            </w:pPr>
            <w:r>
              <w:rPr>
                <w:sz w:val="24"/>
                <w:szCs w:val="24"/>
              </w:rPr>
              <w:t>Excellent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noWrap w:val="0"/>
            <w:vAlign w:val="top"/>
          </w:tcPr>
          <w:p>
            <w:pPr>
              <w:spacing w:after="0" w:line="240" w:lineRule="auto"/>
              <w:rPr>
                <w:b/>
                <w:bCs/>
                <w:sz w:val="24"/>
                <w:szCs w:val="24"/>
              </w:rPr>
            </w:pPr>
            <w:r>
              <w:rPr>
                <w:b/>
                <w:bCs/>
                <w:sz w:val="24"/>
                <w:szCs w:val="24"/>
              </w:rPr>
              <w:t>B+</w:t>
            </w:r>
          </w:p>
        </w:tc>
        <w:tc>
          <w:tcPr>
            <w:tcW w:w="3117" w:type="dxa"/>
            <w:noWrap w:val="0"/>
            <w:vAlign w:val="top"/>
          </w:tcPr>
          <w:p>
            <w:pPr>
              <w:spacing w:after="0" w:line="240" w:lineRule="auto"/>
              <w:rPr>
                <w:sz w:val="24"/>
                <w:szCs w:val="24"/>
              </w:rPr>
            </w:pPr>
            <w:r>
              <w:rPr>
                <w:sz w:val="24"/>
                <w:szCs w:val="24"/>
              </w:rPr>
              <w:t>85-89</w:t>
            </w:r>
          </w:p>
        </w:tc>
        <w:tc>
          <w:tcPr>
            <w:tcW w:w="3117" w:type="dxa"/>
            <w:noWrap w:val="0"/>
            <w:vAlign w:val="top"/>
          </w:tcPr>
          <w:p>
            <w:pPr>
              <w:spacing w:after="0" w:line="240" w:lineRule="auto"/>
              <w:rPr>
                <w:sz w:val="24"/>
                <w:szCs w:val="24"/>
              </w:rPr>
            </w:pPr>
            <w:r>
              <w:rPr>
                <w:sz w:val="24"/>
                <w:szCs w:val="24"/>
              </w:rPr>
              <w:t>Very 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noWrap w:val="0"/>
            <w:vAlign w:val="top"/>
          </w:tcPr>
          <w:p>
            <w:pPr>
              <w:spacing w:after="0" w:line="240" w:lineRule="auto"/>
              <w:rPr>
                <w:b/>
                <w:bCs/>
                <w:sz w:val="24"/>
                <w:szCs w:val="24"/>
              </w:rPr>
            </w:pPr>
            <w:r>
              <w:rPr>
                <w:b/>
                <w:bCs/>
                <w:sz w:val="24"/>
                <w:szCs w:val="24"/>
              </w:rPr>
              <w:t>B</w:t>
            </w:r>
          </w:p>
        </w:tc>
        <w:tc>
          <w:tcPr>
            <w:tcW w:w="3117" w:type="dxa"/>
            <w:noWrap w:val="0"/>
            <w:vAlign w:val="top"/>
          </w:tcPr>
          <w:p>
            <w:pPr>
              <w:spacing w:after="0" w:line="240" w:lineRule="auto"/>
              <w:rPr>
                <w:sz w:val="24"/>
                <w:szCs w:val="24"/>
              </w:rPr>
            </w:pPr>
            <w:r>
              <w:rPr>
                <w:sz w:val="24"/>
                <w:szCs w:val="24"/>
              </w:rPr>
              <w:t>80-84</w:t>
            </w:r>
          </w:p>
        </w:tc>
        <w:tc>
          <w:tcPr>
            <w:tcW w:w="3117" w:type="dxa"/>
            <w:noWrap w:val="0"/>
            <w:vAlign w:val="top"/>
          </w:tcPr>
          <w:p>
            <w:pPr>
              <w:spacing w:after="0" w:line="240" w:lineRule="auto"/>
              <w:rPr>
                <w:sz w:val="24"/>
                <w:szCs w:val="24"/>
              </w:rPr>
            </w:pPr>
            <w:r>
              <w:rPr>
                <w:sz w:val="24"/>
                <w:szCs w:val="24"/>
              </w:rPr>
              <w:t>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noWrap w:val="0"/>
            <w:vAlign w:val="top"/>
          </w:tcPr>
          <w:p>
            <w:pPr>
              <w:spacing w:after="0" w:line="240" w:lineRule="auto"/>
              <w:rPr>
                <w:b/>
                <w:bCs/>
                <w:sz w:val="24"/>
                <w:szCs w:val="24"/>
              </w:rPr>
            </w:pPr>
            <w:r>
              <w:rPr>
                <w:b/>
                <w:bCs/>
                <w:sz w:val="24"/>
                <w:szCs w:val="24"/>
              </w:rPr>
              <w:t>C+</w:t>
            </w:r>
          </w:p>
        </w:tc>
        <w:tc>
          <w:tcPr>
            <w:tcW w:w="3117" w:type="dxa"/>
            <w:noWrap w:val="0"/>
            <w:vAlign w:val="top"/>
          </w:tcPr>
          <w:p>
            <w:pPr>
              <w:spacing w:after="0" w:line="240" w:lineRule="auto"/>
              <w:rPr>
                <w:sz w:val="24"/>
                <w:szCs w:val="24"/>
              </w:rPr>
            </w:pPr>
            <w:r>
              <w:rPr>
                <w:sz w:val="24"/>
                <w:szCs w:val="24"/>
              </w:rPr>
              <w:t>75-79</w:t>
            </w:r>
          </w:p>
        </w:tc>
        <w:tc>
          <w:tcPr>
            <w:tcW w:w="3117" w:type="dxa"/>
            <w:noWrap w:val="0"/>
            <w:vAlign w:val="top"/>
          </w:tcPr>
          <w:p>
            <w:pPr>
              <w:spacing w:after="0" w:line="240" w:lineRule="auto"/>
              <w:rPr>
                <w:sz w:val="24"/>
                <w:szCs w:val="24"/>
              </w:rPr>
            </w:pPr>
            <w:r>
              <w:rPr>
                <w:sz w:val="24"/>
                <w:szCs w:val="24"/>
              </w:rPr>
              <w:t>Above average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noWrap w:val="0"/>
            <w:vAlign w:val="top"/>
          </w:tcPr>
          <w:p>
            <w:pPr>
              <w:spacing w:after="0" w:line="240" w:lineRule="auto"/>
              <w:rPr>
                <w:b/>
                <w:bCs/>
                <w:sz w:val="24"/>
                <w:szCs w:val="24"/>
              </w:rPr>
            </w:pPr>
            <w:r>
              <w:rPr>
                <w:b/>
                <w:bCs/>
                <w:sz w:val="24"/>
                <w:szCs w:val="24"/>
              </w:rPr>
              <w:t>C</w:t>
            </w:r>
          </w:p>
        </w:tc>
        <w:tc>
          <w:tcPr>
            <w:tcW w:w="3117" w:type="dxa"/>
            <w:noWrap w:val="0"/>
            <w:vAlign w:val="top"/>
          </w:tcPr>
          <w:p>
            <w:pPr>
              <w:spacing w:after="0" w:line="240" w:lineRule="auto"/>
              <w:rPr>
                <w:sz w:val="24"/>
                <w:szCs w:val="24"/>
              </w:rPr>
            </w:pPr>
            <w:r>
              <w:rPr>
                <w:sz w:val="24"/>
                <w:szCs w:val="24"/>
              </w:rPr>
              <w:t>70-74</w:t>
            </w:r>
          </w:p>
        </w:tc>
        <w:tc>
          <w:tcPr>
            <w:tcW w:w="3117" w:type="dxa"/>
            <w:noWrap w:val="0"/>
            <w:vAlign w:val="top"/>
          </w:tcPr>
          <w:p>
            <w:pPr>
              <w:spacing w:after="0" w:line="240" w:lineRule="auto"/>
              <w:rPr>
                <w:sz w:val="24"/>
                <w:szCs w:val="24"/>
              </w:rPr>
            </w:pPr>
            <w:r>
              <w:rPr>
                <w:sz w:val="24"/>
                <w:szCs w:val="24"/>
              </w:rPr>
              <w:t>Average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noWrap w:val="0"/>
            <w:vAlign w:val="top"/>
          </w:tcPr>
          <w:p>
            <w:pPr>
              <w:spacing w:after="0" w:line="240" w:lineRule="auto"/>
              <w:rPr>
                <w:b/>
                <w:bCs/>
                <w:sz w:val="24"/>
                <w:szCs w:val="24"/>
              </w:rPr>
            </w:pPr>
            <w:r>
              <w:rPr>
                <w:b/>
                <w:bCs/>
                <w:sz w:val="24"/>
                <w:szCs w:val="24"/>
              </w:rPr>
              <w:t>D**</w:t>
            </w:r>
          </w:p>
        </w:tc>
        <w:tc>
          <w:tcPr>
            <w:tcW w:w="3117" w:type="dxa"/>
            <w:noWrap w:val="0"/>
            <w:vAlign w:val="top"/>
          </w:tcPr>
          <w:p>
            <w:pPr>
              <w:spacing w:after="0" w:line="240" w:lineRule="auto"/>
              <w:rPr>
                <w:sz w:val="24"/>
                <w:szCs w:val="24"/>
              </w:rPr>
            </w:pPr>
            <w:r>
              <w:rPr>
                <w:sz w:val="24"/>
                <w:szCs w:val="24"/>
              </w:rPr>
              <w:t>60-69</w:t>
            </w:r>
          </w:p>
        </w:tc>
        <w:tc>
          <w:tcPr>
            <w:tcW w:w="3117" w:type="dxa"/>
            <w:noWrap w:val="0"/>
            <w:vAlign w:val="top"/>
          </w:tcPr>
          <w:p>
            <w:pPr>
              <w:spacing w:after="0" w:line="240" w:lineRule="auto"/>
              <w:rPr>
                <w:sz w:val="24"/>
                <w:szCs w:val="24"/>
              </w:rPr>
            </w:pPr>
            <w:r>
              <w:rPr>
                <w:sz w:val="24"/>
                <w:szCs w:val="24"/>
              </w:rPr>
              <w:t>Min. Passing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noWrap w:val="0"/>
            <w:vAlign w:val="top"/>
          </w:tcPr>
          <w:p>
            <w:pPr>
              <w:spacing w:after="0" w:line="240" w:lineRule="auto"/>
              <w:rPr>
                <w:b/>
                <w:bCs/>
                <w:sz w:val="24"/>
                <w:szCs w:val="24"/>
              </w:rPr>
            </w:pPr>
            <w:r>
              <w:rPr>
                <w:b/>
                <w:bCs/>
                <w:sz w:val="24"/>
                <w:szCs w:val="24"/>
              </w:rPr>
              <w:t>F</w:t>
            </w:r>
          </w:p>
        </w:tc>
        <w:tc>
          <w:tcPr>
            <w:tcW w:w="3117" w:type="dxa"/>
            <w:noWrap w:val="0"/>
            <w:vAlign w:val="top"/>
          </w:tcPr>
          <w:p>
            <w:pPr>
              <w:spacing w:after="0" w:line="240" w:lineRule="auto"/>
              <w:rPr>
                <w:sz w:val="24"/>
                <w:szCs w:val="24"/>
              </w:rPr>
            </w:pPr>
            <w:r>
              <w:rPr>
                <w:sz w:val="24"/>
                <w:szCs w:val="24"/>
              </w:rPr>
              <w:t>Below 60</w:t>
            </w:r>
          </w:p>
        </w:tc>
        <w:tc>
          <w:tcPr>
            <w:tcW w:w="3117" w:type="dxa"/>
            <w:noWrap w:val="0"/>
            <w:vAlign w:val="top"/>
          </w:tcPr>
          <w:p>
            <w:pPr>
              <w:spacing w:after="0" w:line="240" w:lineRule="auto"/>
              <w:rPr>
                <w:sz w:val="24"/>
                <w:szCs w:val="24"/>
              </w:rPr>
            </w:pPr>
            <w:r>
              <w:rPr>
                <w:sz w:val="24"/>
                <w:szCs w:val="24"/>
              </w:rPr>
              <w:t>Failure</w:t>
            </w:r>
          </w:p>
        </w:tc>
      </w:tr>
    </w:tbl>
    <w:p>
      <w:pPr>
        <w:rPr>
          <w:sz w:val="24"/>
          <w:szCs w:val="24"/>
        </w:rPr>
      </w:pPr>
      <w:r>
        <w:rPr>
          <w:sz w:val="24"/>
          <w:szCs w:val="24"/>
        </w:rPr>
        <w:t>**For Aviation Training Institute students, minimum passing grade; for all courses in the airframe and powerplant curriculum is a “C”.</w:t>
      </w:r>
    </w:p>
    <w:p>
      <w:pPr>
        <w:rPr>
          <w:b/>
          <w:bCs/>
          <w:sz w:val="24"/>
          <w:szCs w:val="24"/>
        </w:rPr>
      </w:pPr>
      <w:r>
        <w:rPr>
          <w:b/>
          <w:bCs/>
          <w:sz w:val="24"/>
          <w:szCs w:val="24"/>
        </w:rPr>
        <w:t>Late Work Policy</w:t>
      </w:r>
    </w:p>
    <w:p>
      <w:pPr>
        <w:rPr>
          <w:sz w:val="24"/>
          <w:szCs w:val="24"/>
        </w:rPr>
      </w:pPr>
      <w:r>
        <w:rPr>
          <w:sz w:val="24"/>
          <w:szCs w:val="24"/>
        </w:rPr>
        <w:t>Late work is not accepted except in extraordinary circumstances.</w:t>
      </w:r>
    </w:p>
    <w:p>
      <w:pPr>
        <w:rPr>
          <w:b/>
          <w:bCs/>
          <w:sz w:val="24"/>
          <w:szCs w:val="24"/>
        </w:rPr>
      </w:pPr>
      <w:r>
        <w:rPr>
          <w:b/>
          <w:bCs/>
          <w:sz w:val="24"/>
          <w:szCs w:val="24"/>
        </w:rPr>
        <w:t>Incomplete Grades</w:t>
      </w:r>
    </w:p>
    <w:p>
      <w:pPr>
        <w:rPr>
          <w:sz w:val="24"/>
          <w:szCs w:val="24"/>
        </w:rPr>
      </w:pPr>
      <w:r>
        <w:rPr>
          <w:sz w:val="24"/>
          <w:szCs w:val="24"/>
        </w:rPr>
        <w:t>A grade of “I” (incomplete) is to be awarded very rarely, only when the student has not completed a small portion of the coursework due to exceptional circumstances. Granting of this grade is up to the discretion of the instructor, but is not recommended when a student has not completed significant portions of course tasks. The instructor must notify the department chair. Failure to complete the course work in a timely fashion, and to the satisfaction of the instructor, will automatically result in the conversion of an “I” grade to the grade of “F” (failure).</w:t>
      </w:r>
    </w:p>
    <w:p>
      <w:pPr>
        <w:rPr>
          <w:b/>
          <w:bCs/>
          <w:sz w:val="24"/>
          <w:szCs w:val="24"/>
        </w:rPr>
      </w:pPr>
      <w:r>
        <w:rPr>
          <w:b/>
          <w:bCs/>
          <w:sz w:val="24"/>
          <w:szCs w:val="24"/>
        </w:rPr>
        <w:t>Absences and Lateness</w:t>
      </w:r>
    </w:p>
    <w:p>
      <w:pPr>
        <w:rPr>
          <w:sz w:val="24"/>
          <w:szCs w:val="24"/>
        </w:rPr>
      </w:pPr>
      <w:r>
        <w:rPr>
          <w:sz w:val="24"/>
          <w:szCs w:val="24"/>
        </w:rPr>
        <w:t xml:space="preserve">Regular attendance is essential for satisfactory academic performance.  Attendance will be taken each session.  Attendance will be taken at the beginning of each class and students not in attendance will be marked absent.  Students arriving within a few minutes of when attendance is taken will be marked late.  </w:t>
      </w:r>
    </w:p>
    <w:p>
      <w:pPr>
        <w:rPr>
          <w:sz w:val="24"/>
          <w:szCs w:val="24"/>
        </w:rPr>
      </w:pPr>
      <w:r>
        <w:rPr>
          <w:sz w:val="24"/>
          <w:szCs w:val="24"/>
        </w:rPr>
        <w:t>If a student arrives more than 20 minutes after the beginning of class, that student will be considered absent, except for extraordinary circumstances.</w:t>
      </w:r>
    </w:p>
    <w:p>
      <w:pPr>
        <w:rPr>
          <w:sz w:val="24"/>
          <w:szCs w:val="24"/>
        </w:rPr>
      </w:pPr>
      <w:r>
        <w:rPr>
          <w:sz w:val="24"/>
          <w:szCs w:val="24"/>
        </w:rPr>
        <w:t>Students should be active participants in VooV Meeting classes for Fall 2021. This means participating with your camera on throughout the session. If your camera is not on you will be considered absent for that class.  You should actively participate in discussions and answer questions when addressed. Students should find a quiet location from which to join Zoom classes and should mute microphones while not speaking in class.</w:t>
      </w:r>
    </w:p>
    <w:p>
      <w:pPr>
        <w:rPr>
          <w:b/>
          <w:bCs/>
          <w:sz w:val="24"/>
          <w:szCs w:val="24"/>
        </w:rPr>
      </w:pPr>
      <w:r>
        <w:rPr>
          <w:b/>
          <w:bCs/>
          <w:sz w:val="24"/>
          <w:szCs w:val="24"/>
        </w:rPr>
        <w:t>Academic Honesty</w:t>
      </w:r>
    </w:p>
    <w:p>
      <w:pPr>
        <w:rPr>
          <w:sz w:val="24"/>
          <w:szCs w:val="24"/>
        </w:rPr>
      </w:pPr>
    </w:p>
    <w:p>
      <w:pPr>
        <w:rPr>
          <w:sz w:val="24"/>
          <w:szCs w:val="24"/>
        </w:rPr>
      </w:pPr>
      <w:r>
        <w:rPr>
          <w:sz w:val="24"/>
          <w:szCs w:val="24"/>
        </w:rPr>
        <w:t>Vaughn College is committed to ensuring quality and integrity in all its academic and evaluative activities. A learning environment that promotes high academic standards is beneficial to students and faculty alike. Academic dishonesty such as cheating and plagiarism is in opposition to the values and mission of the institution and will not be tolerated.</w:t>
      </w:r>
    </w:p>
    <w:p>
      <w:pPr>
        <w:rPr>
          <w:b/>
          <w:bCs/>
          <w:sz w:val="24"/>
          <w:szCs w:val="24"/>
        </w:rPr>
      </w:pPr>
      <w:r>
        <w:rPr>
          <w:b/>
          <w:bCs/>
          <w:sz w:val="24"/>
          <w:szCs w:val="24"/>
        </w:rPr>
        <w:t>Accommodations</w:t>
      </w:r>
    </w:p>
    <w:p>
      <w:pPr>
        <w:rPr>
          <w:sz w:val="24"/>
          <w:szCs w:val="24"/>
        </w:rPr>
      </w:pPr>
      <w:r>
        <w:rPr>
          <w:sz w:val="24"/>
          <w:szCs w:val="24"/>
        </w:rPr>
        <w:t>It is the policy and practice of Vaughn College to promote inclusive learning environments. If you have a documented disability, you may be eligible for reasonable accommodations in compliance with College policy, the Americans with Disabilities Act, and/ or Section 504 of the Rehabilitation Act. Please note, students should not negotiate accommodations directly with professors; however, professors may assist students in providing information about the self-identification process and College-based services. To request accommodations or assistance, please self-identify with Frank Wang, Executive Director of Academic Success at 718.429.6600 ext. 163  frank.wang@vaughn.edu</w:t>
      </w:r>
    </w:p>
    <w:p>
      <w:pPr>
        <w:rPr>
          <w:b/>
          <w:bCs/>
          <w:sz w:val="24"/>
          <w:szCs w:val="24"/>
        </w:rPr>
      </w:pPr>
      <w:r>
        <w:rPr>
          <w:b/>
          <w:bCs/>
          <w:sz w:val="24"/>
          <w:szCs w:val="24"/>
        </w:rPr>
        <w:t>Discrimination and Harassment</w:t>
      </w:r>
    </w:p>
    <w:p>
      <w:pPr>
        <w:rPr>
          <w:sz w:val="24"/>
          <w:szCs w:val="24"/>
        </w:rPr>
      </w:pPr>
      <w:r>
        <w:rPr>
          <w:sz w:val="24"/>
          <w:szCs w:val="24"/>
        </w:rPr>
        <w:t>Vaughn College of Aeronautics and Technology does not discriminate on the basis of age, race, color, creed, religion, national origin, citizenship status, gender, sexual orientation, marital status, disability, or status as a military veteran, or for any other category recognized by local, state or federal law. In the programs, activities, and services offered, including but not limited to admissions, recognition of performance, and achievement, which the College provides to students, staff, and applicants, it continually strives to maintain a nondiscriminatory environment.</w:t>
      </w:r>
    </w:p>
    <w:p>
      <w:pPr>
        <w:rPr>
          <w:sz w:val="24"/>
          <w:szCs w:val="24"/>
        </w:rPr>
      </w:pPr>
      <w:r>
        <w:rPr>
          <w:sz w:val="24"/>
          <w:szCs w:val="24"/>
        </w:rPr>
        <w:t>Federal law (Title IX) mandates colleges and universities through the Clery Act to promote a nondiscriminatory environment that is safe and welcoming for all students. Under the Title IX law, students are protected against sexual assault, harassment, sexual violence, and discrimination. Students are highly encouraged to immediately report any incident on or around the college campus that affects their safety and well-being to a college official or Elaine White, Dean of Students at 718.429.6600 ext. 366 elaine.white@vaughn.edu</w:t>
      </w:r>
    </w:p>
    <w:p>
      <w:pPr>
        <w:rPr>
          <w:b/>
          <w:bCs/>
          <w:sz w:val="24"/>
          <w:szCs w:val="24"/>
        </w:rPr>
      </w:pPr>
      <w:r>
        <w:rPr>
          <w:b/>
          <w:bCs/>
          <w:sz w:val="24"/>
          <w:szCs w:val="24"/>
        </w:rPr>
        <w:t>Mental Well-Being Statement</w:t>
      </w:r>
    </w:p>
    <w:p>
      <w:pPr>
        <w:rPr>
          <w:sz w:val="24"/>
          <w:szCs w:val="24"/>
        </w:rPr>
      </w:pPr>
      <w:r>
        <w:rPr>
          <w:sz w:val="24"/>
          <w:szCs w:val="24"/>
        </w:rPr>
        <w:t>Vaughn College recognizes that college students may experience challenges that impact academic performance. Your mental health is important. If you find that life stressors such as anxiety, depression, relationship problems, substance use problems, loss &amp; grief, or other stressful or traumatic experiences are interfering with your academic or personal success, consider contacting: The Office of Counseling &amp; Wellness, E106/108 Dr. Stacey Dutil, LCSW, CASAC (718)429-6600 x350 /  stacey.dutil@vaughn.edu</w:t>
      </w:r>
    </w:p>
    <w:p>
      <w:pPr>
        <w:rPr>
          <w:sz w:val="24"/>
          <w:szCs w:val="24"/>
        </w:rPr>
      </w:pPr>
      <w:r>
        <w:rPr>
          <w:sz w:val="24"/>
          <w:szCs w:val="24"/>
        </w:rPr>
        <w:t>All Vaughn College students may access free and confidential short-term counseling, crisis intervention, or referrals from a licensed clinician. More information is available at https://www.vaughn.edu/counseling-wellness/ . In the event of an emergency, please contact campus security or call 911.</w:t>
      </w:r>
    </w:p>
    <w:p>
      <w:pPr>
        <w:rPr>
          <w:b/>
          <w:bCs/>
          <w:sz w:val="24"/>
          <w:szCs w:val="24"/>
        </w:rPr>
      </w:pPr>
      <w:r>
        <w:rPr>
          <w:b/>
          <w:bCs/>
          <w:sz w:val="24"/>
          <w:szCs w:val="24"/>
        </w:rPr>
        <w:t xml:space="preserve">Course Schedule </w:t>
      </w:r>
    </w:p>
    <w:p>
      <w:pPr>
        <w:rPr>
          <w:sz w:val="24"/>
          <w:szCs w:val="24"/>
        </w:rPr>
      </w:pPr>
      <w:r>
        <w:rPr>
          <w:sz w:val="24"/>
          <w:szCs w:val="24"/>
        </w:rPr>
        <w:t>*Course Schedule is subject to change</w:t>
      </w:r>
    </w:p>
    <w:p>
      <w:pPr>
        <w:rPr>
          <w:sz w:val="24"/>
          <w:szCs w:val="24"/>
        </w:rPr>
      </w:pPr>
    </w:p>
    <w:p>
      <w:pPr>
        <w:rPr>
          <w:sz w:val="24"/>
          <w:szCs w:val="24"/>
        </w:rPr>
      </w:pPr>
    </w:p>
    <w:p>
      <w:pPr>
        <w:rPr>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5"/>
        <w:gridCol w:w="2908"/>
        <w:gridCol w:w="2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sz w:val="24"/>
                <w:szCs w:val="24"/>
              </w:rPr>
            </w:pPr>
            <w:r>
              <w:rPr>
                <w:sz w:val="24"/>
                <w:szCs w:val="24"/>
              </w:rPr>
              <w:t>Session</w:t>
            </w:r>
          </w:p>
        </w:tc>
        <w:tc>
          <w:tcPr>
            <w:tcW w:w="3117" w:type="dxa"/>
            <w:noWrap w:val="0"/>
            <w:vAlign w:val="top"/>
          </w:tcPr>
          <w:p>
            <w:pPr>
              <w:spacing w:after="0" w:line="240" w:lineRule="auto"/>
              <w:jc w:val="center"/>
              <w:rPr>
                <w:b/>
                <w:bCs/>
                <w:sz w:val="24"/>
                <w:szCs w:val="24"/>
              </w:rPr>
            </w:pPr>
            <w:r>
              <w:rPr>
                <w:b/>
                <w:bCs/>
                <w:sz w:val="24"/>
                <w:szCs w:val="24"/>
              </w:rPr>
              <w:t>Topics</w:t>
            </w:r>
          </w:p>
        </w:tc>
        <w:tc>
          <w:tcPr>
            <w:tcW w:w="3117" w:type="dxa"/>
            <w:noWrap w:val="0"/>
            <w:vAlign w:val="top"/>
          </w:tcPr>
          <w:p>
            <w:pPr>
              <w:spacing w:after="0" w:line="240" w:lineRule="auto"/>
              <w:jc w:val="center"/>
              <w:rPr>
                <w:b/>
                <w:bCs/>
                <w:sz w:val="24"/>
                <w:szCs w:val="24"/>
              </w:rPr>
            </w:pPr>
            <w:r>
              <w:rPr>
                <w:b/>
                <w:bCs/>
                <w:sz w:val="24"/>
                <w:szCs w:val="24"/>
              </w:rPr>
              <w:t>Text Chapters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b/>
                <w:bCs/>
                <w:sz w:val="24"/>
                <w:szCs w:val="24"/>
              </w:rPr>
            </w:pPr>
            <w:r>
              <w:rPr>
                <w:b/>
                <w:bCs/>
                <w:sz w:val="24"/>
                <w:szCs w:val="24"/>
              </w:rPr>
              <w:t>1</w:t>
            </w:r>
          </w:p>
        </w:tc>
        <w:tc>
          <w:tcPr>
            <w:tcW w:w="3117" w:type="dxa"/>
            <w:noWrap w:val="0"/>
            <w:vAlign w:val="top"/>
          </w:tcPr>
          <w:p>
            <w:pPr>
              <w:spacing w:after="0" w:line="240" w:lineRule="auto"/>
              <w:jc w:val="center"/>
              <w:rPr>
                <w:sz w:val="24"/>
                <w:szCs w:val="24"/>
              </w:rPr>
            </w:pPr>
            <w:r>
              <w:rPr>
                <w:sz w:val="24"/>
                <w:szCs w:val="24"/>
              </w:rPr>
              <w:t>The Interconnected Economy</w:t>
            </w:r>
          </w:p>
        </w:tc>
        <w:tc>
          <w:tcPr>
            <w:tcW w:w="3117" w:type="dxa"/>
            <w:noWrap w:val="0"/>
            <w:vAlign w:val="top"/>
          </w:tcPr>
          <w:p>
            <w:pPr>
              <w:spacing w:after="0" w:line="240" w:lineRule="auto"/>
              <w:jc w:val="center"/>
              <w:rPr>
                <w:sz w:val="24"/>
                <w:szCs w:val="24"/>
              </w:rPr>
            </w:pPr>
            <w:r>
              <w:rPr>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b/>
                <w:bCs/>
                <w:sz w:val="24"/>
                <w:szCs w:val="24"/>
              </w:rPr>
            </w:pPr>
            <w:r>
              <w:rPr>
                <w:b/>
                <w:bCs/>
                <w:sz w:val="24"/>
                <w:szCs w:val="24"/>
              </w:rPr>
              <w:t>2</w:t>
            </w:r>
          </w:p>
        </w:tc>
        <w:tc>
          <w:tcPr>
            <w:tcW w:w="3117" w:type="dxa"/>
            <w:noWrap w:val="0"/>
            <w:vAlign w:val="top"/>
          </w:tcPr>
          <w:p>
            <w:pPr>
              <w:spacing w:after="0" w:line="240" w:lineRule="auto"/>
              <w:jc w:val="center"/>
              <w:rPr>
                <w:sz w:val="24"/>
                <w:szCs w:val="24"/>
              </w:rPr>
            </w:pPr>
            <w:r>
              <w:rPr>
                <w:sz w:val="24"/>
                <w:szCs w:val="24"/>
              </w:rPr>
              <w:t>Choice in a World of Scarcity</w:t>
            </w:r>
          </w:p>
        </w:tc>
        <w:tc>
          <w:tcPr>
            <w:tcW w:w="3117" w:type="dxa"/>
            <w:noWrap w:val="0"/>
            <w:vAlign w:val="top"/>
          </w:tcPr>
          <w:p>
            <w:pPr>
              <w:spacing w:after="0" w:line="240" w:lineRule="auto"/>
              <w:jc w:val="center"/>
              <w:rPr>
                <w:sz w:val="24"/>
                <w:szCs w:val="24"/>
              </w:rPr>
            </w:pPr>
            <w:r>
              <w:rPr>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b/>
                <w:bCs/>
                <w:sz w:val="24"/>
                <w:szCs w:val="24"/>
              </w:rPr>
            </w:pPr>
            <w:r>
              <w:rPr>
                <w:b/>
                <w:bCs/>
                <w:sz w:val="24"/>
                <w:szCs w:val="24"/>
              </w:rPr>
              <w:t>3</w:t>
            </w:r>
          </w:p>
        </w:tc>
        <w:tc>
          <w:tcPr>
            <w:tcW w:w="3117" w:type="dxa"/>
            <w:noWrap w:val="0"/>
            <w:vAlign w:val="top"/>
          </w:tcPr>
          <w:p>
            <w:pPr>
              <w:spacing w:after="0" w:line="240" w:lineRule="auto"/>
              <w:jc w:val="center"/>
              <w:rPr>
                <w:sz w:val="24"/>
                <w:szCs w:val="24"/>
              </w:rPr>
            </w:pPr>
            <w:r>
              <w:rPr>
                <w:sz w:val="24"/>
                <w:szCs w:val="24"/>
              </w:rPr>
              <w:t>International Trade</w:t>
            </w:r>
          </w:p>
        </w:tc>
        <w:tc>
          <w:tcPr>
            <w:tcW w:w="3117" w:type="dxa"/>
            <w:noWrap w:val="0"/>
            <w:vAlign w:val="top"/>
          </w:tcPr>
          <w:p>
            <w:pPr>
              <w:spacing w:after="0" w:line="240" w:lineRule="auto"/>
              <w:jc w:val="center"/>
              <w:rPr>
                <w:sz w:val="24"/>
                <w:szCs w:val="24"/>
              </w:rPr>
            </w:pPr>
            <w:r>
              <w:rPr>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b/>
                <w:bCs/>
                <w:sz w:val="24"/>
                <w:szCs w:val="24"/>
              </w:rPr>
            </w:pPr>
            <w:r>
              <w:rPr>
                <w:b/>
                <w:bCs/>
                <w:sz w:val="24"/>
                <w:szCs w:val="24"/>
              </w:rPr>
              <w:t>4</w:t>
            </w:r>
          </w:p>
        </w:tc>
        <w:tc>
          <w:tcPr>
            <w:tcW w:w="3117" w:type="dxa"/>
            <w:noWrap w:val="0"/>
            <w:vAlign w:val="top"/>
          </w:tcPr>
          <w:p>
            <w:pPr>
              <w:spacing w:after="0" w:line="240" w:lineRule="auto"/>
              <w:jc w:val="center"/>
              <w:rPr>
                <w:sz w:val="24"/>
                <w:szCs w:val="24"/>
              </w:rPr>
            </w:pPr>
            <w:r>
              <w:rPr>
                <w:sz w:val="24"/>
                <w:szCs w:val="24"/>
              </w:rPr>
              <w:t>Demand and Supply</w:t>
            </w:r>
          </w:p>
        </w:tc>
        <w:tc>
          <w:tcPr>
            <w:tcW w:w="3117" w:type="dxa"/>
            <w:noWrap w:val="0"/>
            <w:vAlign w:val="top"/>
          </w:tcPr>
          <w:p>
            <w:pPr>
              <w:spacing w:after="0" w:line="240" w:lineRule="auto"/>
              <w:jc w:val="center"/>
              <w:rPr>
                <w:sz w:val="24"/>
                <w:szCs w:val="24"/>
              </w:rPr>
            </w:pPr>
            <w:r>
              <w:rPr>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b/>
                <w:bCs/>
                <w:sz w:val="24"/>
                <w:szCs w:val="24"/>
              </w:rPr>
            </w:pPr>
            <w:r>
              <w:rPr>
                <w:b/>
                <w:bCs/>
                <w:sz w:val="24"/>
                <w:szCs w:val="24"/>
              </w:rPr>
              <w:t>5</w:t>
            </w:r>
          </w:p>
        </w:tc>
        <w:tc>
          <w:tcPr>
            <w:tcW w:w="3117" w:type="dxa"/>
            <w:noWrap w:val="0"/>
            <w:vAlign w:val="top"/>
          </w:tcPr>
          <w:p>
            <w:pPr>
              <w:spacing w:after="0" w:line="240" w:lineRule="auto"/>
              <w:jc w:val="center"/>
              <w:rPr>
                <w:sz w:val="24"/>
                <w:szCs w:val="24"/>
              </w:rPr>
            </w:pPr>
            <w:r>
              <w:rPr>
                <w:sz w:val="24"/>
                <w:szCs w:val="24"/>
              </w:rPr>
              <w:t>Labor and Financial Capital Markets</w:t>
            </w:r>
          </w:p>
        </w:tc>
        <w:tc>
          <w:tcPr>
            <w:tcW w:w="3117" w:type="dxa"/>
            <w:noWrap w:val="0"/>
            <w:vAlign w:val="top"/>
          </w:tcPr>
          <w:p>
            <w:pPr>
              <w:spacing w:after="0" w:line="240" w:lineRule="auto"/>
              <w:jc w:val="center"/>
              <w:rPr>
                <w:sz w:val="24"/>
                <w:szCs w:val="24"/>
              </w:rPr>
            </w:pPr>
            <w:r>
              <w:rPr>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b/>
                <w:bCs/>
                <w:sz w:val="24"/>
                <w:szCs w:val="24"/>
              </w:rPr>
            </w:pPr>
            <w:r>
              <w:rPr>
                <w:b/>
                <w:bCs/>
                <w:sz w:val="24"/>
                <w:szCs w:val="24"/>
              </w:rPr>
              <w:t>6</w:t>
            </w:r>
          </w:p>
        </w:tc>
        <w:tc>
          <w:tcPr>
            <w:tcW w:w="3117" w:type="dxa"/>
            <w:noWrap w:val="0"/>
            <w:vAlign w:val="top"/>
          </w:tcPr>
          <w:p>
            <w:pPr>
              <w:spacing w:after="0" w:line="240" w:lineRule="auto"/>
              <w:jc w:val="center"/>
              <w:rPr>
                <w:sz w:val="24"/>
                <w:szCs w:val="24"/>
              </w:rPr>
            </w:pPr>
            <w:r>
              <w:rPr>
                <w:sz w:val="24"/>
                <w:szCs w:val="24"/>
              </w:rPr>
              <w:t>Globalization and Protectionism</w:t>
            </w:r>
          </w:p>
        </w:tc>
        <w:tc>
          <w:tcPr>
            <w:tcW w:w="3117" w:type="dxa"/>
            <w:noWrap w:val="0"/>
            <w:vAlign w:val="top"/>
          </w:tcPr>
          <w:p>
            <w:pPr>
              <w:spacing w:after="0" w:line="240" w:lineRule="auto"/>
              <w:jc w:val="center"/>
              <w:rPr>
                <w:sz w:val="24"/>
                <w:szCs w:val="24"/>
              </w:rPr>
            </w:pPr>
            <w:r>
              <w:rPr>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b/>
                <w:bCs/>
                <w:sz w:val="24"/>
                <w:szCs w:val="24"/>
              </w:rPr>
            </w:pPr>
            <w:r>
              <w:rPr>
                <w:b/>
                <w:bCs/>
                <w:sz w:val="24"/>
                <w:szCs w:val="24"/>
              </w:rPr>
              <w:t>7</w:t>
            </w:r>
          </w:p>
        </w:tc>
        <w:tc>
          <w:tcPr>
            <w:tcW w:w="3117" w:type="dxa"/>
            <w:noWrap w:val="0"/>
            <w:vAlign w:val="top"/>
          </w:tcPr>
          <w:p>
            <w:pPr>
              <w:spacing w:after="0" w:line="240" w:lineRule="auto"/>
              <w:jc w:val="center"/>
              <w:rPr>
                <w:sz w:val="24"/>
                <w:szCs w:val="24"/>
              </w:rPr>
            </w:pPr>
            <w:r>
              <w:rPr>
                <w:sz w:val="24"/>
                <w:szCs w:val="24"/>
              </w:rPr>
              <w:t>Elasticity</w:t>
            </w:r>
          </w:p>
        </w:tc>
        <w:tc>
          <w:tcPr>
            <w:tcW w:w="3117" w:type="dxa"/>
            <w:noWrap w:val="0"/>
            <w:vAlign w:val="top"/>
          </w:tcPr>
          <w:p>
            <w:pPr>
              <w:spacing w:after="0" w:line="240" w:lineRule="auto"/>
              <w:jc w:val="center"/>
              <w:rPr>
                <w:sz w:val="24"/>
                <w:szCs w:val="24"/>
              </w:rPr>
            </w:pPr>
            <w:r>
              <w:rPr>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b/>
                <w:bCs/>
                <w:sz w:val="24"/>
                <w:szCs w:val="24"/>
              </w:rPr>
            </w:pPr>
            <w:r>
              <w:rPr>
                <w:b/>
                <w:bCs/>
                <w:sz w:val="24"/>
                <w:szCs w:val="24"/>
              </w:rPr>
              <w:t>8</w:t>
            </w:r>
          </w:p>
        </w:tc>
        <w:tc>
          <w:tcPr>
            <w:tcW w:w="3117" w:type="dxa"/>
            <w:noWrap w:val="0"/>
            <w:vAlign w:val="top"/>
          </w:tcPr>
          <w:p>
            <w:pPr>
              <w:spacing w:after="0" w:line="240" w:lineRule="auto"/>
              <w:jc w:val="center"/>
              <w:rPr>
                <w:sz w:val="24"/>
                <w:szCs w:val="24"/>
              </w:rPr>
            </w:pPr>
            <w:r>
              <w:rPr>
                <w:sz w:val="24"/>
                <w:szCs w:val="24"/>
              </w:rPr>
              <w:t>Household Decision Making</w:t>
            </w:r>
          </w:p>
        </w:tc>
        <w:tc>
          <w:tcPr>
            <w:tcW w:w="3117" w:type="dxa"/>
            <w:noWrap w:val="0"/>
            <w:vAlign w:val="top"/>
          </w:tcPr>
          <w:p>
            <w:pPr>
              <w:spacing w:after="0" w:line="240" w:lineRule="auto"/>
              <w:jc w:val="center"/>
              <w:rPr>
                <w:sz w:val="24"/>
                <w:szCs w:val="24"/>
              </w:rPr>
            </w:pPr>
            <w:r>
              <w:rPr>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b/>
                <w:bCs/>
                <w:sz w:val="24"/>
                <w:szCs w:val="24"/>
              </w:rPr>
            </w:pPr>
            <w:r>
              <w:rPr>
                <w:b/>
                <w:bCs/>
                <w:sz w:val="24"/>
                <w:szCs w:val="24"/>
              </w:rPr>
              <w:t>9</w:t>
            </w:r>
          </w:p>
        </w:tc>
        <w:tc>
          <w:tcPr>
            <w:tcW w:w="3117" w:type="dxa"/>
            <w:noWrap w:val="0"/>
            <w:vAlign w:val="top"/>
          </w:tcPr>
          <w:p>
            <w:pPr>
              <w:spacing w:after="0" w:line="240" w:lineRule="auto"/>
              <w:jc w:val="center"/>
              <w:rPr>
                <w:sz w:val="24"/>
                <w:szCs w:val="24"/>
              </w:rPr>
            </w:pPr>
            <w:r>
              <w:rPr>
                <w:sz w:val="24"/>
                <w:szCs w:val="24"/>
              </w:rPr>
              <w:t>Cost and Industry Structure</w:t>
            </w:r>
          </w:p>
        </w:tc>
        <w:tc>
          <w:tcPr>
            <w:tcW w:w="3117" w:type="dxa"/>
            <w:noWrap w:val="0"/>
            <w:vAlign w:val="top"/>
          </w:tcPr>
          <w:p>
            <w:pPr>
              <w:spacing w:after="0" w:line="240" w:lineRule="auto"/>
              <w:jc w:val="center"/>
              <w:rPr>
                <w:sz w:val="24"/>
                <w:szCs w:val="24"/>
              </w:rPr>
            </w:pPr>
            <w:r>
              <w:rPr>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b/>
                <w:bCs/>
                <w:sz w:val="24"/>
                <w:szCs w:val="24"/>
              </w:rPr>
            </w:pPr>
            <w:r>
              <w:rPr>
                <w:b/>
                <w:bCs/>
                <w:sz w:val="24"/>
                <w:szCs w:val="24"/>
              </w:rPr>
              <w:t>10</w:t>
            </w:r>
          </w:p>
        </w:tc>
        <w:tc>
          <w:tcPr>
            <w:tcW w:w="3117" w:type="dxa"/>
            <w:noWrap w:val="0"/>
            <w:vAlign w:val="top"/>
          </w:tcPr>
          <w:p>
            <w:pPr>
              <w:spacing w:after="0" w:line="240" w:lineRule="auto"/>
              <w:jc w:val="center"/>
              <w:rPr>
                <w:sz w:val="24"/>
                <w:szCs w:val="24"/>
              </w:rPr>
            </w:pPr>
            <w:r>
              <w:rPr>
                <w:sz w:val="24"/>
                <w:szCs w:val="24"/>
              </w:rPr>
              <w:t>Perfect Competition</w:t>
            </w:r>
          </w:p>
        </w:tc>
        <w:tc>
          <w:tcPr>
            <w:tcW w:w="3117" w:type="dxa"/>
            <w:noWrap w:val="0"/>
            <w:vAlign w:val="top"/>
          </w:tcPr>
          <w:p>
            <w:pPr>
              <w:spacing w:after="0" w:line="240" w:lineRule="auto"/>
              <w:jc w:val="center"/>
              <w:rPr>
                <w:sz w:val="24"/>
                <w:szCs w:val="24"/>
              </w:rPr>
            </w:pPr>
            <w:r>
              <w:rPr>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b/>
                <w:bCs/>
                <w:sz w:val="24"/>
                <w:szCs w:val="24"/>
              </w:rPr>
            </w:pPr>
            <w:r>
              <w:rPr>
                <w:b/>
                <w:bCs/>
                <w:sz w:val="24"/>
                <w:szCs w:val="24"/>
              </w:rPr>
              <w:t>11</w:t>
            </w:r>
          </w:p>
        </w:tc>
        <w:tc>
          <w:tcPr>
            <w:tcW w:w="3117" w:type="dxa"/>
            <w:noWrap w:val="0"/>
            <w:vAlign w:val="top"/>
          </w:tcPr>
          <w:p>
            <w:pPr>
              <w:spacing w:after="0" w:line="240" w:lineRule="auto"/>
              <w:jc w:val="center"/>
              <w:rPr>
                <w:sz w:val="24"/>
                <w:szCs w:val="24"/>
              </w:rPr>
            </w:pPr>
            <w:r>
              <w:rPr>
                <w:sz w:val="24"/>
                <w:szCs w:val="24"/>
              </w:rPr>
              <w:t>Monopoly</w:t>
            </w:r>
          </w:p>
        </w:tc>
        <w:tc>
          <w:tcPr>
            <w:tcW w:w="3117" w:type="dxa"/>
            <w:noWrap w:val="0"/>
            <w:vAlign w:val="top"/>
          </w:tcPr>
          <w:p>
            <w:pPr>
              <w:spacing w:after="0" w:line="240" w:lineRule="auto"/>
              <w:jc w:val="center"/>
              <w:rPr>
                <w:sz w:val="24"/>
                <w:szCs w:val="24"/>
              </w:rPr>
            </w:pPr>
            <w:r>
              <w:rPr>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b/>
                <w:bCs/>
                <w:sz w:val="24"/>
                <w:szCs w:val="24"/>
              </w:rPr>
            </w:pPr>
            <w:r>
              <w:rPr>
                <w:b/>
                <w:bCs/>
                <w:sz w:val="24"/>
                <w:szCs w:val="24"/>
              </w:rPr>
              <w:t>12</w:t>
            </w:r>
          </w:p>
        </w:tc>
        <w:tc>
          <w:tcPr>
            <w:tcW w:w="3117" w:type="dxa"/>
            <w:noWrap w:val="0"/>
            <w:vAlign w:val="top"/>
          </w:tcPr>
          <w:p>
            <w:pPr>
              <w:spacing w:after="0" w:line="240" w:lineRule="auto"/>
              <w:jc w:val="center"/>
              <w:rPr>
                <w:sz w:val="24"/>
                <w:szCs w:val="24"/>
              </w:rPr>
            </w:pPr>
            <w:r>
              <w:rPr>
                <w:sz w:val="24"/>
                <w:szCs w:val="24"/>
              </w:rPr>
              <w:t>Monopolistic Competition and Oligopoly</w:t>
            </w:r>
          </w:p>
        </w:tc>
        <w:tc>
          <w:tcPr>
            <w:tcW w:w="3117" w:type="dxa"/>
            <w:noWrap w:val="0"/>
            <w:vAlign w:val="top"/>
          </w:tcPr>
          <w:p>
            <w:pPr>
              <w:spacing w:after="0" w:line="240" w:lineRule="auto"/>
              <w:jc w:val="center"/>
              <w:rPr>
                <w:sz w:val="24"/>
                <w:szCs w:val="24"/>
              </w:rPr>
            </w:pPr>
            <w:r>
              <w:rPr>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b/>
                <w:bCs/>
                <w:sz w:val="24"/>
                <w:szCs w:val="24"/>
              </w:rPr>
            </w:pPr>
            <w:r>
              <w:rPr>
                <w:b/>
                <w:bCs/>
                <w:sz w:val="24"/>
                <w:szCs w:val="24"/>
              </w:rPr>
              <w:t>13</w:t>
            </w:r>
          </w:p>
        </w:tc>
        <w:tc>
          <w:tcPr>
            <w:tcW w:w="3117" w:type="dxa"/>
            <w:noWrap w:val="0"/>
            <w:vAlign w:val="top"/>
          </w:tcPr>
          <w:p>
            <w:pPr>
              <w:spacing w:after="0" w:line="240" w:lineRule="auto"/>
              <w:jc w:val="center"/>
              <w:rPr>
                <w:sz w:val="24"/>
                <w:szCs w:val="24"/>
              </w:rPr>
            </w:pPr>
            <w:r>
              <w:rPr>
                <w:sz w:val="24"/>
                <w:szCs w:val="24"/>
              </w:rPr>
              <w:t>Competition and Public Policy</w:t>
            </w:r>
          </w:p>
        </w:tc>
        <w:tc>
          <w:tcPr>
            <w:tcW w:w="3117" w:type="dxa"/>
            <w:noWrap w:val="0"/>
            <w:vAlign w:val="top"/>
          </w:tcPr>
          <w:p>
            <w:pPr>
              <w:spacing w:after="0" w:line="240" w:lineRule="auto"/>
              <w:jc w:val="center"/>
              <w:rPr>
                <w:sz w:val="24"/>
                <w:szCs w:val="24"/>
              </w:rPr>
            </w:pPr>
            <w:r>
              <w:rPr>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b/>
                <w:bCs/>
                <w:sz w:val="24"/>
                <w:szCs w:val="24"/>
              </w:rPr>
            </w:pPr>
            <w:r>
              <w:rPr>
                <w:b/>
                <w:bCs/>
                <w:sz w:val="24"/>
                <w:szCs w:val="24"/>
              </w:rPr>
              <w:t>14</w:t>
            </w:r>
          </w:p>
        </w:tc>
        <w:tc>
          <w:tcPr>
            <w:tcW w:w="3117" w:type="dxa"/>
            <w:noWrap w:val="0"/>
            <w:vAlign w:val="top"/>
          </w:tcPr>
          <w:p>
            <w:pPr>
              <w:spacing w:after="0" w:line="240" w:lineRule="auto"/>
              <w:jc w:val="center"/>
              <w:rPr>
                <w:sz w:val="24"/>
                <w:szCs w:val="24"/>
              </w:rPr>
            </w:pPr>
            <w:r>
              <w:rPr>
                <w:sz w:val="24"/>
                <w:szCs w:val="24"/>
              </w:rPr>
              <w:t>Environmental Protection and Negative Externalities</w:t>
            </w:r>
          </w:p>
        </w:tc>
        <w:tc>
          <w:tcPr>
            <w:tcW w:w="3117" w:type="dxa"/>
            <w:noWrap w:val="0"/>
            <w:vAlign w:val="top"/>
          </w:tcPr>
          <w:p>
            <w:pPr>
              <w:spacing w:after="0" w:line="240" w:lineRule="auto"/>
              <w:jc w:val="center"/>
              <w:rPr>
                <w:sz w:val="24"/>
                <w:szCs w:val="24"/>
              </w:rPr>
            </w:pPr>
            <w:r>
              <w:rPr>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b/>
                <w:bCs/>
                <w:sz w:val="24"/>
                <w:szCs w:val="24"/>
              </w:rPr>
            </w:pPr>
            <w:r>
              <w:rPr>
                <w:b/>
                <w:bCs/>
                <w:sz w:val="24"/>
                <w:szCs w:val="24"/>
              </w:rPr>
              <w:t>15</w:t>
            </w:r>
          </w:p>
        </w:tc>
        <w:tc>
          <w:tcPr>
            <w:tcW w:w="3117" w:type="dxa"/>
            <w:noWrap w:val="0"/>
            <w:vAlign w:val="top"/>
          </w:tcPr>
          <w:p>
            <w:pPr>
              <w:spacing w:after="0" w:line="240" w:lineRule="auto"/>
              <w:jc w:val="center"/>
              <w:rPr>
                <w:sz w:val="24"/>
                <w:szCs w:val="24"/>
              </w:rPr>
            </w:pPr>
            <w:r>
              <w:rPr>
                <w:sz w:val="24"/>
                <w:szCs w:val="24"/>
              </w:rPr>
              <w:t>Technology, Positive Externalities and Public Goods</w:t>
            </w:r>
          </w:p>
        </w:tc>
        <w:tc>
          <w:tcPr>
            <w:tcW w:w="3117" w:type="dxa"/>
            <w:noWrap w:val="0"/>
            <w:vAlign w:val="top"/>
          </w:tcPr>
          <w:p>
            <w:pPr>
              <w:spacing w:after="0" w:line="240" w:lineRule="auto"/>
              <w:jc w:val="center"/>
              <w:rPr>
                <w:sz w:val="24"/>
                <w:szCs w:val="24"/>
              </w:rPr>
            </w:pPr>
            <w:r>
              <w:rPr>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b/>
                <w:bCs/>
                <w:sz w:val="24"/>
                <w:szCs w:val="24"/>
              </w:rPr>
            </w:pPr>
            <w:r>
              <w:rPr>
                <w:b/>
                <w:bCs/>
                <w:sz w:val="24"/>
                <w:szCs w:val="24"/>
              </w:rPr>
              <w:t>16</w:t>
            </w:r>
          </w:p>
        </w:tc>
        <w:tc>
          <w:tcPr>
            <w:tcW w:w="3117" w:type="dxa"/>
            <w:noWrap w:val="0"/>
            <w:vAlign w:val="top"/>
          </w:tcPr>
          <w:p>
            <w:pPr>
              <w:spacing w:after="0" w:line="240" w:lineRule="auto"/>
              <w:jc w:val="center"/>
              <w:rPr>
                <w:sz w:val="24"/>
                <w:szCs w:val="24"/>
              </w:rPr>
            </w:pPr>
            <w:r>
              <w:rPr>
                <w:sz w:val="24"/>
                <w:szCs w:val="24"/>
              </w:rPr>
              <w:t>Issues in Labor Markets, Unions, Discrimination, Immigration</w:t>
            </w:r>
          </w:p>
        </w:tc>
        <w:tc>
          <w:tcPr>
            <w:tcW w:w="3117" w:type="dxa"/>
            <w:noWrap w:val="0"/>
            <w:vAlign w:val="top"/>
          </w:tcPr>
          <w:p>
            <w:pPr>
              <w:spacing w:after="0" w:line="240" w:lineRule="auto"/>
              <w:jc w:val="center"/>
              <w:rPr>
                <w:sz w:val="24"/>
                <w:szCs w:val="24"/>
              </w:rPr>
            </w:pPr>
            <w:r>
              <w:rPr>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b/>
                <w:bCs/>
                <w:sz w:val="24"/>
                <w:szCs w:val="24"/>
              </w:rPr>
            </w:pPr>
            <w:r>
              <w:rPr>
                <w:b/>
                <w:bCs/>
                <w:sz w:val="24"/>
                <w:szCs w:val="24"/>
              </w:rPr>
              <w:t>17</w:t>
            </w:r>
          </w:p>
        </w:tc>
        <w:tc>
          <w:tcPr>
            <w:tcW w:w="3117" w:type="dxa"/>
            <w:noWrap w:val="0"/>
            <w:vAlign w:val="top"/>
          </w:tcPr>
          <w:p>
            <w:pPr>
              <w:spacing w:after="0" w:line="240" w:lineRule="auto"/>
              <w:jc w:val="center"/>
              <w:rPr>
                <w:sz w:val="24"/>
                <w:szCs w:val="24"/>
              </w:rPr>
            </w:pPr>
            <w:r>
              <w:rPr>
                <w:sz w:val="24"/>
                <w:szCs w:val="24"/>
              </w:rPr>
              <w:t>Information, Risk and Insurance</w:t>
            </w:r>
          </w:p>
        </w:tc>
        <w:tc>
          <w:tcPr>
            <w:tcW w:w="3117" w:type="dxa"/>
            <w:noWrap w:val="0"/>
            <w:vAlign w:val="top"/>
          </w:tcPr>
          <w:p>
            <w:pPr>
              <w:spacing w:after="0" w:line="240" w:lineRule="auto"/>
              <w:jc w:val="center"/>
              <w:rPr>
                <w:sz w:val="24"/>
                <w:szCs w:val="24"/>
              </w:rPr>
            </w:pPr>
            <w:r>
              <w:rPr>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6" w:type="dxa"/>
            <w:noWrap w:val="0"/>
            <w:vAlign w:val="top"/>
          </w:tcPr>
          <w:p>
            <w:pPr>
              <w:spacing w:after="0" w:line="240" w:lineRule="auto"/>
              <w:jc w:val="center"/>
              <w:rPr>
                <w:b/>
                <w:bCs/>
                <w:sz w:val="24"/>
                <w:szCs w:val="24"/>
              </w:rPr>
            </w:pPr>
            <w:r>
              <w:rPr>
                <w:b/>
                <w:bCs/>
                <w:sz w:val="24"/>
                <w:szCs w:val="24"/>
              </w:rPr>
              <w:t>18</w:t>
            </w:r>
          </w:p>
        </w:tc>
        <w:tc>
          <w:tcPr>
            <w:tcW w:w="3117" w:type="dxa"/>
            <w:noWrap w:val="0"/>
            <w:vAlign w:val="top"/>
          </w:tcPr>
          <w:p>
            <w:pPr>
              <w:spacing w:after="0" w:line="240" w:lineRule="auto"/>
              <w:jc w:val="center"/>
              <w:rPr>
                <w:sz w:val="24"/>
                <w:szCs w:val="24"/>
              </w:rPr>
            </w:pPr>
            <w:r>
              <w:rPr>
                <w:sz w:val="24"/>
                <w:szCs w:val="24"/>
              </w:rPr>
              <w:t>Financial Markets</w:t>
            </w:r>
          </w:p>
        </w:tc>
        <w:tc>
          <w:tcPr>
            <w:tcW w:w="3117" w:type="dxa"/>
            <w:noWrap w:val="0"/>
            <w:vAlign w:val="top"/>
          </w:tcPr>
          <w:p>
            <w:pPr>
              <w:spacing w:after="0" w:line="240" w:lineRule="auto"/>
              <w:jc w:val="center"/>
              <w:rPr>
                <w:sz w:val="24"/>
                <w:szCs w:val="24"/>
              </w:rPr>
            </w:pPr>
            <w:r>
              <w:rPr>
                <w:sz w:val="24"/>
                <w:szCs w:val="24"/>
              </w:rPr>
              <w:t>19</w:t>
            </w:r>
          </w:p>
        </w:tc>
      </w:tr>
    </w:tbl>
    <w:p>
      <w:pPr>
        <w:rPr>
          <w:sz w:val="24"/>
          <w:szCs w:val="24"/>
        </w:rPr>
      </w:pPr>
    </w:p>
    <w:tbl>
      <w:tblPr>
        <w:tblStyle w:val="3"/>
        <w:tblpPr w:leftFromText="180" w:rightFromText="180" w:vertAnchor="text" w:horzAnchor="page" w:tblpX="1742" w:tblpY="241"/>
        <w:tblOverlap w:val="never"/>
        <w:tblW w:w="8647" w:type="dxa"/>
        <w:tblInd w:w="0" w:type="dxa"/>
        <w:tblLayout w:type="fixed"/>
        <w:tblCellMar>
          <w:top w:w="0" w:type="dxa"/>
          <w:left w:w="108" w:type="dxa"/>
          <w:bottom w:w="0" w:type="dxa"/>
          <w:right w:w="108" w:type="dxa"/>
        </w:tblCellMar>
      </w:tblPr>
      <w:tblGrid>
        <w:gridCol w:w="4323"/>
        <w:gridCol w:w="4324"/>
      </w:tblGrid>
      <w:tr>
        <w:tblPrEx>
          <w:tblCellMar>
            <w:top w:w="0" w:type="dxa"/>
            <w:left w:w="108" w:type="dxa"/>
            <w:bottom w:w="0" w:type="dxa"/>
            <w:right w:w="108" w:type="dxa"/>
          </w:tblCellMar>
        </w:tblPrEx>
        <w:trPr>
          <w:trHeight w:val="609" w:hRule="atLeast"/>
        </w:trPr>
        <w:tc>
          <w:tcPr>
            <w:tcW w:w="4323" w:type="dxa"/>
            <w:noWrap w:val="0"/>
            <w:vAlign w:val="center"/>
          </w:tcPr>
          <w:p>
            <w:pPr>
              <w:snapToGrid w:val="0"/>
              <w:spacing w:before="120" w:after="120" w:line="288" w:lineRule="auto"/>
              <w:jc w:val="left"/>
              <w:rPr>
                <w:rFonts w:hint="eastAsia" w:ascii="Times New Roman" w:hAnsi="Times New Roman" w:eastAsia="宋体"/>
                <w:color w:val="000000"/>
                <w:sz w:val="20"/>
                <w:szCs w:val="20"/>
                <w:lang w:eastAsia="zh-CN"/>
              </w:rPr>
            </w:pPr>
            <w:r>
              <w:rPr>
                <w:rFonts w:ascii="Times New Roman" w:hAnsi="Times New Roman"/>
                <w:sz w:val="20"/>
                <w:szCs w:val="20"/>
              </w:rPr>
              <w:t>Instructor</w:t>
            </w:r>
            <w:r>
              <w:rPr>
                <w:rFonts w:ascii="Times New Roman"/>
                <w:color w:val="000000"/>
                <w:sz w:val="20"/>
                <w:szCs w:val="20"/>
              </w:rPr>
              <w:t>：</w:t>
            </w:r>
            <w:r>
              <w:rPr>
                <w:rFonts w:hint="eastAsia" w:ascii="Times New Roman" w:hAnsi="Times New Roman" w:eastAsia="宋体"/>
                <w:color w:val="000000"/>
                <w:sz w:val="20"/>
                <w:szCs w:val="20"/>
                <w:lang w:eastAsia="zh-CN"/>
              </w:rPr>
              <w:drawing>
                <wp:inline distT="0" distB="0" distL="114300" distR="114300">
                  <wp:extent cx="1113790" cy="288925"/>
                  <wp:effectExtent l="0" t="0" r="10160" b="15875"/>
                  <wp:docPr id="7" name="图片 3" descr="166326617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1663266172232"/>
                          <pic:cNvPicPr>
                            <a:picLocks noChangeAspect="1"/>
                          </pic:cNvPicPr>
                        </pic:nvPicPr>
                        <pic:blipFill>
                          <a:blip r:embed="rId4">
                            <a:lum bright="23999"/>
                          </a:blip>
                          <a:stretch>
                            <a:fillRect/>
                          </a:stretch>
                        </pic:blipFill>
                        <pic:spPr>
                          <a:xfrm>
                            <a:off x="0" y="0"/>
                            <a:ext cx="1113790" cy="288925"/>
                          </a:xfrm>
                          <a:prstGeom prst="rect">
                            <a:avLst/>
                          </a:prstGeom>
                          <a:noFill/>
                          <a:ln>
                            <a:noFill/>
                          </a:ln>
                        </pic:spPr>
                      </pic:pic>
                    </a:graphicData>
                  </a:graphic>
                </wp:inline>
              </w:drawing>
            </w:r>
            <w:bookmarkStart w:id="1" w:name="_GoBack"/>
            <w:bookmarkEnd w:id="1"/>
          </w:p>
          <w:p>
            <w:pPr>
              <w:snapToGrid w:val="0"/>
              <w:spacing w:before="120" w:after="120" w:line="288" w:lineRule="auto"/>
              <w:jc w:val="left"/>
              <w:rPr>
                <w:rFonts w:ascii="Times New Roman" w:hAnsi="Times New Roman"/>
                <w:color w:val="000000"/>
                <w:sz w:val="20"/>
                <w:szCs w:val="20"/>
                <w:highlight w:val="yellow"/>
              </w:rPr>
            </w:pPr>
            <w:r>
              <w:rPr>
                <w:rFonts w:hint="default" w:ascii="Times New Roman" w:hAnsi="Times New Roman" w:eastAsia="宋体" w:cs="Times New Roman"/>
                <w:sz w:val="21"/>
                <w:szCs w:val="21"/>
                <w:lang w:val="en-US" w:eastAsia="zh-CN"/>
              </w:rPr>
              <w:t xml:space="preserve">Time：August 27, </w:t>
            </w:r>
            <w:r>
              <w:rPr>
                <w:rFonts w:hint="eastAsia" w:ascii="Times New Roman" w:hAnsi="Times New Roman" w:eastAsia="宋体" w:cs="Times New Roman"/>
                <w:sz w:val="21"/>
                <w:szCs w:val="21"/>
                <w:lang w:val="en-US" w:eastAsia="zh-CN"/>
              </w:rPr>
              <w:t>2022</w:t>
            </w:r>
          </w:p>
        </w:tc>
        <w:tc>
          <w:tcPr>
            <w:tcW w:w="4324" w:type="dxa"/>
            <w:noWrap w:val="0"/>
            <w:vAlign w:val="center"/>
          </w:tcPr>
          <w:p>
            <w:pPr>
              <w:snapToGrid w:val="0"/>
              <w:spacing w:before="120" w:after="120" w:line="288" w:lineRule="auto"/>
              <w:jc w:val="center"/>
              <w:rPr>
                <w:rFonts w:hint="eastAsia" w:ascii="Times New Roman" w:hAnsi="Times New Roman" w:eastAsia="宋体"/>
                <w:color w:val="000000"/>
                <w:sz w:val="20"/>
                <w:szCs w:val="20"/>
                <w:highlight w:val="yellow"/>
                <w:lang w:eastAsia="zh-CN"/>
              </w:rPr>
            </w:pPr>
            <w:r>
              <w:rPr>
                <w:rFonts w:hint="default" w:ascii="Times New Roman" w:hAnsi="Times New Roman" w:eastAsia="宋体" w:cs="Times New Roman"/>
                <w:sz w:val="21"/>
                <w:szCs w:val="21"/>
                <w:lang w:val="en-US" w:eastAsia="zh-CN"/>
              </w:rPr>
              <w:t>Department head audited signature:</w:t>
            </w:r>
            <w:r>
              <w:rPr>
                <w:rFonts w:hint="default" w:ascii="Times New Roman" w:hAnsi="Times New Roman" w:eastAsia="宋体" w:cs="Times New Roman"/>
                <w:sz w:val="21"/>
                <w:szCs w:val="21"/>
                <w:lang w:val="en-US" w:eastAsia="zh-CN"/>
              </w:rPr>
              <w:drawing>
                <wp:inline distT="0" distB="0" distL="114300" distR="114300">
                  <wp:extent cx="601345" cy="280670"/>
                  <wp:effectExtent l="0" t="0" r="8255" b="5080"/>
                  <wp:docPr id="5" name="图片 2" descr="1535883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535883053(1)"/>
                          <pic:cNvPicPr>
                            <a:picLocks noChangeAspect="1"/>
                          </pic:cNvPicPr>
                        </pic:nvPicPr>
                        <pic:blipFill>
                          <a:blip r:embed="rId5"/>
                          <a:stretch>
                            <a:fillRect/>
                          </a:stretch>
                        </pic:blipFill>
                        <pic:spPr>
                          <a:xfrm>
                            <a:off x="0" y="0"/>
                            <a:ext cx="601345" cy="280670"/>
                          </a:xfrm>
                          <a:prstGeom prst="rect">
                            <a:avLst/>
                          </a:prstGeom>
                          <a:noFill/>
                          <a:ln>
                            <a:noFill/>
                          </a:ln>
                        </pic:spPr>
                      </pic:pic>
                    </a:graphicData>
                  </a:graphic>
                </wp:inline>
              </w:drawing>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56D0F"/>
    <w:multiLevelType w:val="multilevel"/>
    <w:tmpl w:val="15656D0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6CA038F"/>
    <w:multiLevelType w:val="multilevel"/>
    <w:tmpl w:val="16CA038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B4D0839"/>
    <w:multiLevelType w:val="multilevel"/>
    <w:tmpl w:val="1B4D08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92E7297"/>
    <w:multiLevelType w:val="multilevel"/>
    <w:tmpl w:val="292E729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B67672D"/>
    <w:multiLevelType w:val="multilevel"/>
    <w:tmpl w:val="4B67672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08839DA"/>
    <w:multiLevelType w:val="multilevel"/>
    <w:tmpl w:val="508839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1446DFD"/>
    <w:multiLevelType w:val="multilevel"/>
    <w:tmpl w:val="51446D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F1F017E"/>
    <w:multiLevelType w:val="multilevel"/>
    <w:tmpl w:val="5F1F017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5105CB7"/>
    <w:multiLevelType w:val="multilevel"/>
    <w:tmpl w:val="65105CB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9F64FD4"/>
    <w:multiLevelType w:val="multilevel"/>
    <w:tmpl w:val="69F64F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E3F36A7"/>
    <w:multiLevelType w:val="multilevel"/>
    <w:tmpl w:val="6E3F36A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162118D"/>
    <w:multiLevelType w:val="multilevel"/>
    <w:tmpl w:val="716211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E4B521E"/>
    <w:multiLevelType w:val="multilevel"/>
    <w:tmpl w:val="7E4B52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1"/>
  </w:num>
  <w:num w:numId="2">
    <w:abstractNumId w:val="7"/>
  </w:num>
  <w:num w:numId="3">
    <w:abstractNumId w:val="10"/>
  </w:num>
  <w:num w:numId="4">
    <w:abstractNumId w:val="3"/>
  </w:num>
  <w:num w:numId="5">
    <w:abstractNumId w:val="0"/>
  </w:num>
  <w:num w:numId="6">
    <w:abstractNumId w:val="9"/>
  </w:num>
  <w:num w:numId="7">
    <w:abstractNumId w:val="5"/>
  </w:num>
  <w:num w:numId="8">
    <w:abstractNumId w:val="12"/>
  </w:num>
  <w:num w:numId="9">
    <w:abstractNumId w:val="6"/>
  </w:num>
  <w:num w:numId="10">
    <w:abstractNumId w:val="2"/>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NDJlMDIyZmViNDhlZTgwN2VlNzEwZjJiM2RhODkifQ=="/>
  </w:docVars>
  <w:rsids>
    <w:rsidRoot w:val="08EE1960"/>
    <w:rsid w:val="08EE1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Arial" w:hAnsi="Arial" w:eastAsia="Arial" w:cs="Arial"/>
      <w:sz w:val="22"/>
      <w:szCs w:val="22"/>
      <w:lang w:val="en-US" w:eastAsia="en-US" w:bidi="en-US"/>
    </w:rPr>
  </w:style>
  <w:style w:type="table" w:styleId="4">
    <w:name w:val="Table Grid"/>
    <w:basedOn w:val="3"/>
    <w:qFormat/>
    <w:uiPriority w:val="0"/>
    <w:rPr>
      <w:lang w:val="en-US" w:eastAsia="zh-CN"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
    <w:name w:val="Hyperlink"/>
    <w:basedOn w:val="5"/>
    <w:uiPriority w:val="0"/>
    <w:rPr>
      <w:color w:val="0000FF"/>
      <w:u w:val="single"/>
    </w:rPr>
  </w:style>
  <w:style w:type="paragraph" w:styleId="7">
    <w:name w:val="List Paragraph"/>
    <w:basedOn w:val="1"/>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2022-09-29T03:26:00Z</dcterms:created>
  <dc:creator>Bunny</dc:creator>
  <cp:lastModifiedBy>Bunny</cp:lastModifiedBy>
  <dcterms:modified xsi:type="dcterms:W3CDTF">2022-09-29T03:29:43Z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2BFB9F1CB5C4436D83712DF8B47F3867</vt:lpwstr>
  </property>
</Properties>
</file>