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083D" w:rsidRDefault="0018083D">
      <w:pPr>
        <w:spacing w:line="288" w:lineRule="auto"/>
        <w:jc w:val="center"/>
        <w:rPr>
          <w:rFonts w:ascii="宋体" w:hAnsi="宋体" w:cs="宋体"/>
          <w:kern w:val="0"/>
          <w:sz w:val="40"/>
          <w:szCs w:val="40"/>
        </w:rPr>
      </w:pPr>
    </w:p>
    <w:p w:rsidR="0018083D" w:rsidRDefault="00AD5C52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ascii="宋体" w:hAnsi="宋体" w:cs="宋体"/>
          <w:kern w:val="0"/>
          <w:sz w:val="40"/>
          <w:szCs w:val="4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083D" w:rsidRDefault="00AD5C52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28" o:spid="_x0000_s1026" type="#_x0000_t202" style="position:absolute;left:0;text-align:left;margin-left:41.8pt;margin-top:27.55pt;width:207.5pt;height:22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" stroked="f" strokeweight=".5pt">
                <v:textbox>
                  <w:txbxContent>
                    <w:p w:rsidR="0018083D" w:rsidRDefault="00AD5C52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宋体" w:hAnsi="宋体" w:cs="宋体"/>
          <w:kern w:val="0"/>
          <w:sz w:val="40"/>
          <w:szCs w:val="40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</w:rPr>
        <w:t>【日语概</w:t>
      </w:r>
      <w:r>
        <w:rPr>
          <w:rFonts w:ascii="宋体" w:hAnsi="宋体" w:cs="宋体" w:hint="eastAsia"/>
          <w:b/>
          <w:bCs/>
          <w:sz w:val="28"/>
          <w:szCs w:val="28"/>
        </w:rPr>
        <w:t>论</w:t>
      </w:r>
      <w:r>
        <w:rPr>
          <w:rFonts w:ascii="宋体" w:hAnsi="宋体" w:cs="宋体" w:hint="eastAsia"/>
          <w:b/>
          <w:bCs/>
          <w:sz w:val="28"/>
          <w:szCs w:val="28"/>
        </w:rPr>
        <w:t>】</w:t>
      </w:r>
    </w:p>
    <w:p w:rsidR="0018083D" w:rsidRDefault="00AD5C52">
      <w:pPr>
        <w:shd w:val="clear" w:color="auto" w:fill="F5F5F5"/>
        <w:ind w:left="840" w:firstLine="420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sz w:val="28"/>
          <w:szCs w:val="28"/>
        </w:rPr>
        <w:t>【</w:t>
      </w:r>
      <w:r>
        <w:rPr>
          <w:b/>
          <w:bCs/>
          <w:sz w:val="28"/>
          <w:szCs w:val="28"/>
        </w:rPr>
        <w:t>Japanese Generality</w:t>
      </w:r>
      <w:r>
        <w:rPr>
          <w:rFonts w:ascii="宋体" w:hAnsi="宋体" w:cs="宋体" w:hint="eastAsia"/>
          <w:b/>
          <w:bCs/>
          <w:sz w:val="28"/>
          <w:szCs w:val="28"/>
        </w:rPr>
        <w:t>】</w:t>
      </w:r>
    </w:p>
    <w:p w:rsidR="0018083D" w:rsidRDefault="00AD5C5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一、基本信息</w:t>
      </w:r>
    </w:p>
    <w:p w:rsidR="0018083D" w:rsidRDefault="00AD5C52">
      <w:pPr>
        <w:snapToGrid w:val="0"/>
        <w:spacing w:line="288" w:lineRule="auto"/>
        <w:ind w:firstLineChars="196" w:firstLine="39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课程代码：【</w:t>
      </w:r>
      <w:r>
        <w:rPr>
          <w:b/>
          <w:bCs/>
          <w:sz w:val="20"/>
          <w:szCs w:val="20"/>
        </w:rPr>
        <w:t>2</w:t>
      </w:r>
      <w:r>
        <w:rPr>
          <w:rFonts w:hint="eastAsia"/>
          <w:b/>
          <w:bCs/>
          <w:sz w:val="20"/>
          <w:szCs w:val="20"/>
        </w:rPr>
        <w:t>140010</w:t>
      </w:r>
      <w:r>
        <w:rPr>
          <w:rFonts w:ascii="宋体" w:hAnsi="宋体" w:cs="宋体" w:hint="eastAsia"/>
          <w:b/>
          <w:bCs/>
          <w:sz w:val="20"/>
          <w:szCs w:val="20"/>
        </w:rPr>
        <w:t>】</w:t>
      </w:r>
    </w:p>
    <w:p w:rsidR="0018083D" w:rsidRDefault="00AD5C52">
      <w:pPr>
        <w:snapToGrid w:val="0"/>
        <w:spacing w:line="288" w:lineRule="auto"/>
        <w:ind w:firstLineChars="196" w:firstLine="394"/>
      </w:pPr>
      <w:r>
        <w:rPr>
          <w:rFonts w:ascii="宋体" w:hAnsi="宋体" w:cs="宋体" w:hint="eastAsia"/>
          <w:b/>
          <w:bCs/>
          <w:sz w:val="20"/>
          <w:szCs w:val="20"/>
        </w:rPr>
        <w:t>课程学分：</w:t>
      </w:r>
      <w:r>
        <w:rPr>
          <w:rFonts w:ascii="宋体" w:hAnsi="宋体" w:cs="宋体" w:hint="eastAsia"/>
          <w:sz w:val="20"/>
          <w:szCs w:val="20"/>
        </w:rPr>
        <w:t>【</w:t>
      </w:r>
      <w:r>
        <w:rPr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】</w:t>
      </w:r>
    </w:p>
    <w:p w:rsidR="0018083D" w:rsidRDefault="00AD5C52">
      <w:pPr>
        <w:snapToGrid w:val="0"/>
        <w:spacing w:line="288" w:lineRule="auto"/>
        <w:ind w:firstLineChars="196" w:firstLine="394"/>
      </w:pPr>
      <w:r>
        <w:rPr>
          <w:rFonts w:ascii="宋体" w:hAnsi="宋体" w:cs="宋体" w:hint="eastAsia"/>
          <w:b/>
          <w:bCs/>
          <w:sz w:val="20"/>
          <w:szCs w:val="20"/>
        </w:rPr>
        <w:t>面向专业：</w:t>
      </w:r>
      <w:r>
        <w:rPr>
          <w:rFonts w:ascii="宋体" w:hAnsi="宋体" w:cs="宋体" w:hint="eastAsia"/>
          <w:sz w:val="20"/>
          <w:szCs w:val="20"/>
        </w:rPr>
        <w:t>【</w:t>
      </w:r>
      <w:r>
        <w:rPr>
          <w:rFonts w:cs="Times New Roman" w:hint="eastAsia"/>
          <w:color w:val="000000"/>
          <w:sz w:val="20"/>
          <w:szCs w:val="20"/>
        </w:rPr>
        <w:t>学科专业基础必修课</w:t>
      </w:r>
      <w:r>
        <w:rPr>
          <w:rFonts w:ascii="宋体" w:hAnsi="宋体" w:cs="宋体" w:hint="eastAsia"/>
          <w:sz w:val="20"/>
          <w:szCs w:val="20"/>
        </w:rPr>
        <w:t>】</w:t>
      </w:r>
    </w:p>
    <w:p w:rsidR="0018083D" w:rsidRDefault="00AD5C52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课程性质：</w:t>
      </w:r>
      <w:r>
        <w:rPr>
          <w:rFonts w:ascii="宋体" w:hAnsi="宋体" w:cs="宋体" w:hint="eastAsia"/>
          <w:sz w:val="20"/>
          <w:szCs w:val="20"/>
        </w:rPr>
        <w:t>【院级</w:t>
      </w:r>
      <w:r>
        <w:rPr>
          <w:rFonts w:ascii="宋体" w:hAnsi="宋体" w:cs="宋体" w:hint="eastAsia"/>
          <w:sz w:val="20"/>
          <w:szCs w:val="20"/>
        </w:rPr>
        <w:t>必选</w:t>
      </w:r>
      <w:r>
        <w:rPr>
          <w:rFonts w:ascii="宋体" w:hAnsi="宋体" w:cs="宋体" w:hint="eastAsia"/>
          <w:sz w:val="20"/>
          <w:szCs w:val="20"/>
        </w:rPr>
        <w:t>课】</w:t>
      </w:r>
    </w:p>
    <w:p w:rsidR="0018083D" w:rsidRDefault="00AD5C52">
      <w:pPr>
        <w:snapToGrid w:val="0"/>
        <w:spacing w:line="288" w:lineRule="auto"/>
        <w:ind w:firstLineChars="196" w:firstLine="394"/>
        <w:rPr>
          <w:b/>
          <w:bCs/>
        </w:rPr>
      </w:pPr>
      <w:r>
        <w:rPr>
          <w:rFonts w:ascii="宋体" w:hAnsi="宋体" w:cs="宋体" w:hint="eastAsia"/>
          <w:b/>
          <w:bCs/>
          <w:sz w:val="20"/>
          <w:szCs w:val="20"/>
        </w:rPr>
        <w:t>开课院系：</w:t>
      </w:r>
      <w:r>
        <w:rPr>
          <w:rFonts w:ascii="宋体" w:hAnsi="宋体" w:cs="宋体" w:hint="eastAsia"/>
          <w:sz w:val="20"/>
          <w:szCs w:val="20"/>
        </w:rPr>
        <w:t>国际教育学院</w:t>
      </w:r>
      <w:r>
        <w:rPr>
          <w:rFonts w:cs="Times New Roman" w:hint="eastAsia"/>
          <w:color w:val="000000"/>
          <w:sz w:val="20"/>
          <w:szCs w:val="20"/>
        </w:rPr>
        <w:t>日语系</w:t>
      </w:r>
    </w:p>
    <w:p w:rsidR="0018083D" w:rsidRDefault="00AD5C52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使用教材：</w:t>
      </w:r>
    </w:p>
    <w:p w:rsidR="0018083D" w:rsidRDefault="00AD5C52">
      <w:pPr>
        <w:snapToGrid w:val="0"/>
        <w:spacing w:line="288" w:lineRule="auto"/>
        <w:ind w:firstLineChars="392" w:firstLine="787"/>
      </w:pPr>
      <w:r>
        <w:rPr>
          <w:rFonts w:ascii="宋体" w:hAnsi="宋体" w:cs="宋体" w:hint="eastAsia"/>
          <w:b/>
          <w:bCs/>
          <w:sz w:val="20"/>
          <w:szCs w:val="20"/>
        </w:rPr>
        <w:t>教材</w:t>
      </w:r>
      <w:r>
        <w:rPr>
          <w:rFonts w:ascii="宋体" w:hAnsi="宋体" w:cs="宋体" w:hint="eastAsia"/>
          <w:sz w:val="20"/>
          <w:szCs w:val="20"/>
        </w:rPr>
        <w:t>【《</w:t>
      </w:r>
      <w:r>
        <w:rPr>
          <w:rFonts w:ascii="宋体" w:hAnsi="宋体" w:cs="宋体" w:hint="eastAsia"/>
        </w:rPr>
        <w:t>日语概说</w:t>
      </w:r>
      <w:r>
        <w:rPr>
          <w:rFonts w:ascii="宋体" w:hAnsi="宋体" w:cs="宋体" w:hint="eastAsia"/>
          <w:sz w:val="20"/>
          <w:szCs w:val="20"/>
        </w:rPr>
        <w:t>》，皮细庚，上海外语教育，</w:t>
      </w:r>
      <w:r>
        <w:rPr>
          <w:rFonts w:ascii="宋体" w:hAnsi="宋体" w:cs="宋体"/>
          <w:sz w:val="20"/>
          <w:szCs w:val="20"/>
        </w:rPr>
        <w:t>1997</w:t>
      </w:r>
      <w:r>
        <w:rPr>
          <w:rFonts w:ascii="宋体" w:hAnsi="宋体" w:cs="宋体" w:hint="eastAsia"/>
          <w:sz w:val="20"/>
          <w:szCs w:val="20"/>
        </w:rPr>
        <w:t>年】</w:t>
      </w:r>
      <w:r>
        <w:rPr>
          <w:sz w:val="20"/>
          <w:szCs w:val="20"/>
        </w:rPr>
        <w:t xml:space="preserve"> </w:t>
      </w:r>
    </w:p>
    <w:p w:rsidR="0018083D" w:rsidRDefault="00AD5C52">
      <w:pPr>
        <w:snapToGrid w:val="0"/>
        <w:spacing w:line="288" w:lineRule="auto"/>
        <w:ind w:firstLineChars="392" w:firstLine="787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参考书目【</w:t>
      </w:r>
      <w:r>
        <w:rPr>
          <w:rFonts w:ascii="宋体" w:hAnsi="宋体" w:cs="宋体" w:hint="eastAsia"/>
          <w:sz w:val="20"/>
          <w:szCs w:val="20"/>
        </w:rPr>
        <w:t>《日语概论》，翟东娜</w:t>
      </w:r>
      <w:r>
        <w:rPr>
          <w:rFonts w:ascii="宋体" w:hAnsi="宋体" w:cs="宋体"/>
          <w:sz w:val="20"/>
          <w:szCs w:val="20"/>
        </w:rPr>
        <w:t>/</w:t>
      </w:r>
      <w:r>
        <w:rPr>
          <w:rFonts w:ascii="宋体" w:hAnsi="宋体" w:cs="宋体" w:hint="eastAsia"/>
          <w:sz w:val="20"/>
          <w:szCs w:val="20"/>
        </w:rPr>
        <w:t>潘钧，外语教学与研究出版社，</w:t>
      </w:r>
      <w:r>
        <w:rPr>
          <w:rFonts w:ascii="宋体" w:hAnsi="宋体" w:cs="宋体"/>
          <w:sz w:val="20"/>
          <w:szCs w:val="20"/>
        </w:rPr>
        <w:t>2008</w:t>
      </w:r>
      <w:r>
        <w:rPr>
          <w:rFonts w:ascii="宋体" w:hAnsi="宋体" w:cs="宋体" w:hint="eastAsia"/>
          <w:sz w:val="20"/>
          <w:szCs w:val="20"/>
        </w:rPr>
        <w:t>年】</w:t>
      </w:r>
    </w:p>
    <w:p w:rsidR="0018083D" w:rsidRDefault="00AD5C52">
      <w:pPr>
        <w:snapToGrid w:val="0"/>
        <w:spacing w:line="288" w:lineRule="auto"/>
        <w:ind w:leftChars="600" w:left="1260" w:firstLineChars="100" w:firstLine="201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《日语语言百题》，彭广陆，北京大学出版社，</w:t>
      </w:r>
      <w:r>
        <w:rPr>
          <w:rFonts w:ascii="宋体" w:hAnsi="宋体" w:cs="宋体"/>
          <w:sz w:val="20"/>
          <w:szCs w:val="20"/>
        </w:rPr>
        <w:t>2007</w:t>
      </w:r>
      <w:r>
        <w:rPr>
          <w:rFonts w:ascii="宋体" w:hAnsi="宋体" w:cs="宋体" w:hint="eastAsia"/>
          <w:sz w:val="20"/>
          <w:szCs w:val="20"/>
        </w:rPr>
        <w:t>年】</w:t>
      </w:r>
    </w:p>
    <w:p w:rsidR="0018083D" w:rsidRDefault="00AD5C52">
      <w:pPr>
        <w:snapToGrid w:val="0"/>
        <w:spacing w:line="288" w:lineRule="auto"/>
        <w:ind w:leftChars="600" w:left="1260" w:firstLineChars="100" w:firstLine="201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《日本语》，金田一春彦著、皮细庚译，华东理工大学出版社，</w:t>
      </w:r>
      <w:r>
        <w:rPr>
          <w:rFonts w:ascii="宋体" w:hAnsi="宋体" w:cs="宋体"/>
          <w:sz w:val="20"/>
          <w:szCs w:val="20"/>
        </w:rPr>
        <w:t>2017</w:t>
      </w:r>
      <w:r>
        <w:rPr>
          <w:rFonts w:ascii="宋体" w:hAnsi="宋体" w:cs="宋体" w:hint="eastAsia"/>
          <w:sz w:val="20"/>
          <w:szCs w:val="20"/>
        </w:rPr>
        <w:t>年】</w:t>
      </w:r>
    </w:p>
    <w:p w:rsidR="0018083D" w:rsidRDefault="00AD5C52">
      <w:pPr>
        <w:snapToGrid w:val="0"/>
        <w:spacing w:line="288" w:lineRule="auto"/>
        <w:ind w:leftChars="600" w:left="1260" w:firstLineChars="100" w:firstLine="201"/>
        <w:rPr>
          <w:highlight w:val="yellow"/>
        </w:rPr>
      </w:pPr>
      <w:r>
        <w:rPr>
          <w:rFonts w:ascii="宋体" w:hAnsi="宋体" w:cs="宋体" w:hint="eastAsia"/>
          <w:b/>
          <w:bCs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《日语词汇教程》，朱京伟，外语教学与研究出版社，</w:t>
      </w:r>
      <w:r>
        <w:rPr>
          <w:rFonts w:ascii="宋体" w:hAnsi="宋体" w:cs="宋体"/>
          <w:sz w:val="20"/>
          <w:szCs w:val="20"/>
        </w:rPr>
        <w:t>2005</w:t>
      </w:r>
      <w:r>
        <w:rPr>
          <w:rFonts w:ascii="宋体" w:hAnsi="宋体" w:cs="宋体" w:hint="eastAsia"/>
          <w:sz w:val="20"/>
          <w:szCs w:val="20"/>
        </w:rPr>
        <w:t>年】</w:t>
      </w:r>
    </w:p>
    <w:p w:rsidR="0018083D" w:rsidRDefault="00AD5C52">
      <w:pPr>
        <w:snapToGrid w:val="0"/>
        <w:spacing w:line="288" w:lineRule="auto"/>
        <w:ind w:firstLineChars="196" w:firstLine="394"/>
        <w:jc w:val="left"/>
        <w:rPr>
          <w:rFonts w:cs="Times New Roman"/>
          <w:color w:val="000000"/>
          <w:sz w:val="20"/>
          <w:szCs w:val="20"/>
          <w:highlight w:val="yellow"/>
        </w:rPr>
      </w:pPr>
      <w:r>
        <w:rPr>
          <w:rFonts w:ascii="宋体" w:hAnsi="宋体" w:cs="宋体" w:hint="eastAsia"/>
          <w:b/>
          <w:bCs/>
          <w:sz w:val="20"/>
          <w:szCs w:val="20"/>
        </w:rPr>
        <w:t>课程网站网址：</w:t>
      </w:r>
      <w:r>
        <w:rPr>
          <w:rFonts w:cs="Times New Roman" w:hint="eastAsia"/>
          <w:color w:val="000000"/>
          <w:sz w:val="20"/>
          <w:szCs w:val="20"/>
        </w:rPr>
        <w:t>https://elearning.gench.edu.cn:8443/webapps/discussionboard/do/conference?toggle_mode=edit&amp;action=list_forums&amp;course_id=_17788_1&amp;nav=discussion_board_entry&amp;mode=cpview</w:t>
      </w:r>
    </w:p>
    <w:p w:rsidR="0018083D" w:rsidRDefault="0018083D">
      <w:pPr>
        <w:snapToGrid w:val="0"/>
        <w:spacing w:line="288" w:lineRule="auto"/>
        <w:ind w:firstLineChars="196" w:firstLine="392"/>
        <w:rPr>
          <w:sz w:val="20"/>
          <w:szCs w:val="20"/>
          <w:highlight w:val="yellow"/>
        </w:rPr>
      </w:pPr>
    </w:p>
    <w:p w:rsidR="0018083D" w:rsidRDefault="00AD5C52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先修课程：【</w:t>
      </w:r>
      <w:r>
        <w:rPr>
          <w:rFonts w:ascii="宋体" w:hAnsi="宋体" w:cs="宋体" w:hint="eastAsia"/>
          <w:color w:val="000000"/>
          <w:sz w:val="20"/>
        </w:rPr>
        <w:t>综合</w:t>
      </w:r>
      <w:r>
        <w:rPr>
          <w:rFonts w:ascii="宋体" w:hAnsi="宋体" w:cs="宋体"/>
          <w:color w:val="000000"/>
          <w:sz w:val="20"/>
        </w:rPr>
        <w:t>日语</w:t>
      </w:r>
      <w:r>
        <w:rPr>
          <w:rFonts w:ascii="宋体" w:hAnsi="宋体" w:cs="宋体" w:hint="eastAsia"/>
          <w:color w:val="000000"/>
          <w:sz w:val="20"/>
        </w:rPr>
        <w:t>1</w:t>
      </w:r>
      <w:r>
        <w:rPr>
          <w:rFonts w:ascii="宋体" w:hAnsi="宋体" w:cs="宋体" w:hint="eastAsia"/>
          <w:color w:val="000000"/>
          <w:sz w:val="20"/>
        </w:rPr>
        <w:t>、</w:t>
      </w:r>
      <w:r>
        <w:rPr>
          <w:rFonts w:ascii="宋体" w:hAnsi="宋体" w:cs="宋体" w:hint="eastAsia"/>
          <w:color w:val="000000"/>
          <w:sz w:val="20"/>
        </w:rPr>
        <w:t>2</w:t>
      </w:r>
      <w:r>
        <w:rPr>
          <w:rFonts w:ascii="宋体" w:hAnsi="宋体" w:cs="宋体" w:hint="eastAsia"/>
          <w:color w:val="000000"/>
          <w:sz w:val="20"/>
        </w:rPr>
        <w:t>、</w:t>
      </w:r>
      <w:r>
        <w:rPr>
          <w:rFonts w:ascii="宋体" w:hAnsi="宋体" w:cs="宋体" w:hint="eastAsia"/>
          <w:color w:val="000000"/>
          <w:sz w:val="20"/>
        </w:rPr>
        <w:t>3</w:t>
      </w:r>
      <w:r>
        <w:rPr>
          <w:rFonts w:ascii="宋体" w:hAnsi="宋体" w:cs="宋体" w:hint="eastAsia"/>
          <w:color w:val="000000"/>
          <w:sz w:val="20"/>
        </w:rPr>
        <w:t>、</w:t>
      </w:r>
      <w:r>
        <w:rPr>
          <w:rFonts w:ascii="宋体" w:hAnsi="宋体" w:cs="宋体" w:hint="eastAsia"/>
          <w:color w:val="000000"/>
          <w:sz w:val="20"/>
        </w:rPr>
        <w:t>4</w:t>
      </w:r>
      <w:r>
        <w:rPr>
          <w:rFonts w:ascii="宋体" w:hAnsi="宋体" w:cs="宋体" w:hint="eastAsia"/>
          <w:sz w:val="20"/>
          <w:szCs w:val="20"/>
        </w:rPr>
        <w:t>】</w:t>
      </w:r>
    </w:p>
    <w:p w:rsidR="0018083D" w:rsidRDefault="00AD5C5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</w:t>
      </w:r>
    </w:p>
    <w:p w:rsidR="0018083D" w:rsidRDefault="00AD5C52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cs="宋体" w:hint="eastAsia"/>
          <w:sz w:val="20"/>
          <w:szCs w:val="20"/>
        </w:rPr>
        <w:t>日语概</w:t>
      </w:r>
      <w:r>
        <w:rPr>
          <w:rFonts w:cs="宋体" w:hint="eastAsia"/>
          <w:sz w:val="20"/>
          <w:szCs w:val="20"/>
        </w:rPr>
        <w:t>论</w:t>
      </w:r>
      <w:r>
        <w:rPr>
          <w:rFonts w:cs="宋体" w:hint="eastAsia"/>
          <w:sz w:val="20"/>
          <w:szCs w:val="20"/>
        </w:rPr>
        <w:t>作为日语专业</w:t>
      </w:r>
      <w:r>
        <w:rPr>
          <w:rFonts w:cs="宋体" w:hint="eastAsia"/>
          <w:sz w:val="20"/>
          <w:szCs w:val="20"/>
        </w:rPr>
        <w:t>必选</w:t>
      </w:r>
      <w:r>
        <w:rPr>
          <w:rFonts w:cs="宋体" w:hint="eastAsia"/>
          <w:sz w:val="20"/>
          <w:szCs w:val="20"/>
        </w:rPr>
        <w:t>课之一，在设置中通常为高年级课程。本课程教材由四大章组成，各大章又有若干节组成，内容充实知识点丰富。各章节不仅配有知识点解说，而且各章节都有相应练习题，能加深理解所学内容。其中，第一章第三章（前半）为语言一般专业知识解说，第四（后半）为语言主要内容的语法知识解说。本教材内容涉及词汇面广，涵盖了日语语言学的基本内容。作为日语本科生选修教材使用时，必须在充分理解的基础上，强调提高记忆与运用的重要性。作为本课程教学的基本目标，是通过日语概</w:t>
      </w:r>
      <w:r>
        <w:rPr>
          <w:rFonts w:cs="宋体" w:hint="eastAsia"/>
          <w:sz w:val="20"/>
          <w:szCs w:val="20"/>
        </w:rPr>
        <w:t>论</w:t>
      </w:r>
      <w:r>
        <w:rPr>
          <w:rFonts w:cs="宋体" w:hint="eastAsia"/>
          <w:sz w:val="20"/>
          <w:szCs w:val="20"/>
        </w:rPr>
        <w:t>的教学讲授，并结合</w:t>
      </w:r>
      <w:r>
        <w:rPr>
          <w:rFonts w:cs="宋体" w:hint="eastAsia"/>
          <w:sz w:val="20"/>
          <w:szCs w:val="20"/>
        </w:rPr>
        <w:t>第二课堂的预习与复习，要求学生通过本课程的学习考核，大致掌握日语语言学的基础知识，加深了解一些较难的专业知识，并且能够利用所学的语言学知识，参与造句改错逐步形成自己见解，提高日语的综合理解运用能力，为今后学习高级日语语言知识，为顺利通过各类日语等级考试，为写好毕业论文等起到促进作用。</w:t>
      </w:r>
    </w:p>
    <w:p w:rsidR="0018083D" w:rsidRDefault="00AD5C5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</w:t>
      </w:r>
    </w:p>
    <w:p w:rsidR="0018083D" w:rsidRDefault="00AD5C52">
      <w:pPr>
        <w:snapToGrid w:val="0"/>
        <w:spacing w:line="288" w:lineRule="auto"/>
        <w:ind w:firstLineChars="200" w:firstLine="4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课程适合日语本科专业学生开设。学生学完基础日语综合课程，具有初级基础语法词汇知识。由于本课程主要讲授综合语言学知识，因此建议学生针对相关知识点，阅读相关课外专业文献加深理解，要求加大第二课堂的投入力度。</w:t>
      </w:r>
    </w:p>
    <w:p w:rsidR="0018083D" w:rsidRDefault="0018083D">
      <w:pPr>
        <w:snapToGrid w:val="0"/>
        <w:spacing w:line="288" w:lineRule="auto"/>
        <w:ind w:firstLineChars="200" w:firstLine="400"/>
        <w:rPr>
          <w:rFonts w:ascii="宋体" w:hAnsi="宋体" w:cs="宋体"/>
          <w:sz w:val="20"/>
          <w:szCs w:val="20"/>
        </w:rPr>
      </w:pPr>
    </w:p>
    <w:p w:rsidR="0018083D" w:rsidRDefault="00AD5C5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18083D">
        <w:tc>
          <w:tcPr>
            <w:tcW w:w="6912" w:type="dxa"/>
            <w:gridSpan w:val="2"/>
          </w:tcPr>
          <w:p w:rsidR="0018083D" w:rsidRDefault="00AD5C52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618" w:type="dxa"/>
          </w:tcPr>
          <w:p w:rsidR="0018083D" w:rsidRDefault="00AD5C52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18083D">
        <w:trPr>
          <w:trHeight w:val="158"/>
        </w:trPr>
        <w:tc>
          <w:tcPr>
            <w:tcW w:w="817" w:type="dxa"/>
            <w:vMerge w:val="restart"/>
            <w:vAlign w:val="center"/>
          </w:tcPr>
          <w:p w:rsidR="0018083D" w:rsidRDefault="00AD5C52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8083D" w:rsidRDefault="00AD5C52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LO111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157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LO112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158"/>
        </w:trPr>
        <w:tc>
          <w:tcPr>
            <w:tcW w:w="817" w:type="dxa"/>
            <w:vMerge w:val="restart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LO211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18083D" w:rsidRDefault="00AD5C5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●</w:t>
            </w:r>
          </w:p>
        </w:tc>
      </w:tr>
      <w:tr w:rsidR="0018083D">
        <w:trPr>
          <w:trHeight w:val="157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L0212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8083D">
        <w:trPr>
          <w:trHeight w:val="126"/>
        </w:trPr>
        <w:tc>
          <w:tcPr>
            <w:tcW w:w="817" w:type="dxa"/>
            <w:vMerge w:val="restart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LO31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126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126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126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126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LO315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81"/>
        </w:trPr>
        <w:tc>
          <w:tcPr>
            <w:tcW w:w="817" w:type="dxa"/>
            <w:vMerge w:val="restart"/>
            <w:vAlign w:val="center"/>
          </w:tcPr>
          <w:p w:rsidR="0018083D" w:rsidRDefault="00AD5C52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18083D" w:rsidRDefault="00AD5C5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●</w:t>
            </w:r>
          </w:p>
        </w:tc>
      </w:tr>
      <w:tr w:rsidR="0018083D">
        <w:trPr>
          <w:trHeight w:val="78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透彻分析日语语素、词汇结构以及语义句法功能，能对日语词汇学具有基本了解，并能举例进行分析归纳与总结。</w:t>
            </w:r>
          </w:p>
        </w:tc>
        <w:tc>
          <w:tcPr>
            <w:tcW w:w="618" w:type="dxa"/>
            <w:vAlign w:val="center"/>
          </w:tcPr>
          <w:p w:rsidR="0018083D" w:rsidRDefault="00AD5C5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●</w:t>
            </w:r>
          </w:p>
        </w:tc>
      </w:tr>
      <w:tr w:rsidR="0018083D">
        <w:trPr>
          <w:trHeight w:val="78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78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158"/>
        </w:trPr>
        <w:tc>
          <w:tcPr>
            <w:tcW w:w="817" w:type="dxa"/>
            <w:vMerge w:val="restart"/>
            <w:vAlign w:val="center"/>
          </w:tcPr>
          <w:p w:rsidR="0018083D" w:rsidRDefault="00AD5C52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LO331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157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LO332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158"/>
        </w:trPr>
        <w:tc>
          <w:tcPr>
            <w:tcW w:w="817" w:type="dxa"/>
            <w:vMerge w:val="restart"/>
            <w:vAlign w:val="center"/>
          </w:tcPr>
          <w:p w:rsidR="0018083D" w:rsidRDefault="00AD5C52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LO34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LO341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157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LO342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105"/>
        </w:trPr>
        <w:tc>
          <w:tcPr>
            <w:tcW w:w="817" w:type="dxa"/>
            <w:vMerge w:val="restart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L0411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105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L0412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158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LO413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18083D" w:rsidRDefault="00AD5C5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●</w:t>
            </w:r>
          </w:p>
        </w:tc>
      </w:tr>
      <w:tr w:rsidR="0018083D">
        <w:trPr>
          <w:trHeight w:val="157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LO414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81"/>
        </w:trPr>
        <w:tc>
          <w:tcPr>
            <w:tcW w:w="817" w:type="dxa"/>
            <w:vMerge w:val="restart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L0511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78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L0512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78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L0513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78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L0514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120"/>
        </w:trPr>
        <w:tc>
          <w:tcPr>
            <w:tcW w:w="817" w:type="dxa"/>
            <w:vMerge w:val="restart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120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120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81"/>
        </w:trPr>
        <w:tc>
          <w:tcPr>
            <w:tcW w:w="817" w:type="dxa"/>
            <w:vMerge w:val="restart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lastRenderedPageBreak/>
              <w:t>LO71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18083D" w:rsidRDefault="00AD5C5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●</w:t>
            </w:r>
          </w:p>
        </w:tc>
      </w:tr>
      <w:tr w:rsidR="0018083D">
        <w:trPr>
          <w:trHeight w:val="78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18083D" w:rsidRDefault="00AD5C52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●</w:t>
            </w:r>
          </w:p>
        </w:tc>
      </w:tr>
      <w:tr w:rsidR="0018083D">
        <w:trPr>
          <w:trHeight w:val="78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78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105"/>
        </w:trPr>
        <w:tc>
          <w:tcPr>
            <w:tcW w:w="817" w:type="dxa"/>
            <w:vMerge w:val="restart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105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18083D">
        <w:trPr>
          <w:trHeight w:val="105"/>
        </w:trPr>
        <w:tc>
          <w:tcPr>
            <w:tcW w:w="817" w:type="dxa"/>
            <w:vMerge/>
            <w:vAlign w:val="center"/>
          </w:tcPr>
          <w:p w:rsidR="0018083D" w:rsidRDefault="0018083D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8083D" w:rsidRDefault="00AD5C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18083D" w:rsidRDefault="0018083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18083D" w:rsidRDefault="00AD5C52">
      <w:pPr>
        <w:widowControl/>
        <w:spacing w:beforeLines="50" w:before="156" w:afterLines="50" w:after="156" w:line="288" w:lineRule="auto"/>
        <w:jc w:val="left"/>
      </w:pPr>
      <w:r>
        <w:rPr>
          <w:rFonts w:cs="宋体" w:hint="eastAsia"/>
        </w:rPr>
        <w:t>备注：</w:t>
      </w:r>
      <w:r>
        <w:t>LO=learning outcomes</w:t>
      </w:r>
      <w:r>
        <w:rPr>
          <w:rFonts w:cs="宋体" w:hint="eastAsia"/>
        </w:rPr>
        <w:t>（学习成果）</w:t>
      </w:r>
    </w:p>
    <w:p w:rsidR="0018083D" w:rsidRDefault="00AD5C5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</w:t>
      </w:r>
    </w:p>
    <w:tbl>
      <w:tblPr>
        <w:tblW w:w="76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160"/>
        <w:gridCol w:w="1276"/>
      </w:tblGrid>
      <w:tr w:rsidR="0018083D">
        <w:tc>
          <w:tcPr>
            <w:tcW w:w="535" w:type="dxa"/>
          </w:tcPr>
          <w:p w:rsidR="0018083D" w:rsidRDefault="00AD5C52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3" w:type="dxa"/>
            <w:tcBorders>
              <w:left w:val="nil"/>
            </w:tcBorders>
          </w:tcPr>
          <w:p w:rsidR="0018083D" w:rsidRDefault="00AD5C52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课程预期</w:t>
            </w:r>
          </w:p>
          <w:p w:rsidR="0018083D" w:rsidRDefault="00AD5C52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18083D" w:rsidRDefault="00AD5C52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课程目标</w:t>
            </w:r>
          </w:p>
          <w:p w:rsidR="0018083D" w:rsidRDefault="00AD5C52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18083D" w:rsidRDefault="00AD5C52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8083D" w:rsidRDefault="00AD5C52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评价方式</w:t>
            </w:r>
          </w:p>
        </w:tc>
      </w:tr>
      <w:tr w:rsidR="0018083D">
        <w:trPr>
          <w:trHeight w:val="2010"/>
        </w:trPr>
        <w:tc>
          <w:tcPr>
            <w:tcW w:w="535" w:type="dxa"/>
            <w:tcBorders>
              <w:top w:val="nil"/>
            </w:tcBorders>
            <w:vAlign w:val="center"/>
          </w:tcPr>
          <w:p w:rsidR="0018083D" w:rsidRDefault="00AD5C52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  <w:vAlign w:val="center"/>
          </w:tcPr>
          <w:p w:rsidR="0018083D" w:rsidRDefault="00AD5C52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LO211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:rsidR="0018083D" w:rsidRDefault="00AD5C52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2160" w:type="dxa"/>
            <w:tcBorders>
              <w:left w:val="nil"/>
            </w:tcBorders>
          </w:tcPr>
          <w:p w:rsidR="0018083D" w:rsidRDefault="00AD5C52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帮助学生课前确认每章节的学习目标，要求学生按照学习目标制定学习计划。</w:t>
            </w:r>
          </w:p>
          <w:p w:rsidR="0018083D" w:rsidRDefault="00AD5C52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重要知识点要求熟记、背诵相关句型、熟读课文日语说明、完成课后练习。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课堂表现并回答提问</w:t>
            </w:r>
          </w:p>
        </w:tc>
      </w:tr>
      <w:tr w:rsidR="0018083D">
        <w:trPr>
          <w:trHeight w:val="3444"/>
        </w:trPr>
        <w:tc>
          <w:tcPr>
            <w:tcW w:w="535" w:type="dxa"/>
            <w:vMerge w:val="restart"/>
            <w:tcBorders>
              <w:top w:val="nil"/>
            </w:tcBorders>
            <w:vAlign w:val="center"/>
          </w:tcPr>
          <w:p w:rsidR="0018083D" w:rsidRDefault="00AD5C52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</w:tcBorders>
            <w:vAlign w:val="center"/>
          </w:tcPr>
          <w:p w:rsidR="0018083D" w:rsidRDefault="00AD5C52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L0321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了解日语概说的一般知识，以及语言学研究的发展与现状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60" w:type="dxa"/>
            <w:tcBorders>
              <w:left w:val="nil"/>
            </w:tcBorders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辨别词类与词义的差异变化，学会从语义搭配方面进行分析。并结合课文练习加深理解。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详细解说容易产生偏误的用法，尤其是日常使用的或与等级考试有关的内容。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详细解说词汇学的重要知识点，结合日常用例加深理解与记忆。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课堂检查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课堂提问</w:t>
            </w:r>
          </w:p>
          <w:p w:rsidR="0018083D" w:rsidRDefault="00AD5C52">
            <w:pPr>
              <w:snapToGrid w:val="0"/>
              <w:spacing w:line="288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笔头作业</w:t>
            </w:r>
          </w:p>
          <w:p w:rsidR="0018083D" w:rsidRDefault="00AD5C52">
            <w:pPr>
              <w:snapToGrid w:val="0"/>
              <w:spacing w:line="288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口头作业</w:t>
            </w:r>
          </w:p>
          <w:p w:rsidR="0018083D" w:rsidRDefault="00AD5C52">
            <w:pPr>
              <w:snapToGrid w:val="0"/>
              <w:spacing w:line="288" w:lineRule="auto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小测验</w:t>
            </w:r>
          </w:p>
        </w:tc>
      </w:tr>
      <w:tr w:rsidR="0018083D">
        <w:trPr>
          <w:trHeight w:val="1339"/>
        </w:trPr>
        <w:tc>
          <w:tcPr>
            <w:tcW w:w="535" w:type="dxa"/>
            <w:vMerge/>
            <w:tcBorders>
              <w:top w:val="nil"/>
              <w:bottom w:val="nil"/>
            </w:tcBorders>
            <w:vAlign w:val="center"/>
          </w:tcPr>
          <w:p w:rsidR="0018083D" w:rsidRDefault="0018083D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18083D" w:rsidRDefault="00AD5C52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L0322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掌握基本词汇学的要点，能够避免出错与促进正确理解使用。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根据教材中各章节内容，形成语言学单元的框架结构。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结合等级考试试题进行能力验证</w:t>
            </w:r>
          </w:p>
        </w:tc>
      </w:tr>
      <w:tr w:rsidR="0018083D">
        <w:trPr>
          <w:trHeight w:val="692"/>
        </w:trPr>
        <w:tc>
          <w:tcPr>
            <w:tcW w:w="535" w:type="dxa"/>
            <w:vAlign w:val="center"/>
          </w:tcPr>
          <w:p w:rsidR="0018083D" w:rsidRDefault="00AD5C52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:rsidR="0018083D" w:rsidRDefault="00AD5C52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LO712</w:t>
            </w:r>
          </w:p>
        </w:tc>
        <w:tc>
          <w:tcPr>
            <w:tcW w:w="2551" w:type="dxa"/>
            <w:tcBorders>
              <w:left w:val="nil"/>
            </w:tcBorders>
          </w:tcPr>
          <w:p w:rsidR="0018083D" w:rsidRDefault="00AD5C52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鼓励学生懂得感恩，具备助人为乐的品质。</w:t>
            </w:r>
          </w:p>
        </w:tc>
        <w:tc>
          <w:tcPr>
            <w:tcW w:w="2160" w:type="dxa"/>
            <w:tcBorders>
              <w:left w:val="nil"/>
            </w:tcBorders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分小组完成学习任务，鼓励学生互相帮助。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8083D" w:rsidRDefault="00AD5C52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口头发表</w:t>
            </w:r>
          </w:p>
        </w:tc>
      </w:tr>
    </w:tbl>
    <w:p w:rsidR="0018083D" w:rsidRDefault="00AD5C52">
      <w:pPr>
        <w:snapToGrid w:val="0"/>
        <w:spacing w:line="288" w:lineRule="auto"/>
        <w:rPr>
          <w:rFonts w:ascii="黑体" w:eastAsia="黑体" w:hAnsi="宋体" w:cs="黑体"/>
          <w:sz w:val="24"/>
          <w:szCs w:val="24"/>
        </w:rPr>
      </w:pPr>
      <w:r>
        <w:rPr>
          <w:rFonts w:ascii="黑体" w:eastAsia="黑体" w:hAnsi="宋体" w:cs="黑体"/>
          <w:sz w:val="24"/>
          <w:szCs w:val="24"/>
        </w:rPr>
        <w:t xml:space="preserve"> </w:t>
      </w:r>
    </w:p>
    <w:p w:rsidR="0018083D" w:rsidRDefault="00AD5C5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六、课程内容</w:t>
      </w:r>
    </w:p>
    <w:p w:rsidR="0018083D" w:rsidRDefault="00AD5C52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lastRenderedPageBreak/>
        <w:t>本学期内容共分为四大章：第一章</w:t>
      </w:r>
      <w:r>
        <w:rPr>
          <w:rFonts w:ascii="MS Mincho" w:eastAsia="MS Mincho" w:hAnsi="MS Mincho" w:cs="MS Mincho" w:hint="eastAsia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语音</w:t>
      </w:r>
      <w:r>
        <w:rPr>
          <w:rFonts w:ascii="MS Mincho" w:eastAsia="MS Mincho" w:hAnsi="MS Mincho" w:cs="MS Mincho" w:hint="eastAsia"/>
          <w:sz w:val="20"/>
          <w:szCs w:val="20"/>
        </w:rPr>
        <w:t>）</w:t>
      </w:r>
      <w:r>
        <w:rPr>
          <w:rFonts w:ascii="宋体" w:hAnsi="宋体" w:cs="宋体" w:hint="eastAsia"/>
          <w:sz w:val="20"/>
          <w:szCs w:val="20"/>
        </w:rPr>
        <w:t>、第二章</w:t>
      </w:r>
      <w:r>
        <w:rPr>
          <w:rFonts w:ascii="MS Mincho" w:eastAsia="MS Mincho" w:hAnsi="MS Mincho" w:cs="MS Mincho" w:hint="eastAsia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文字）、第三章</w:t>
      </w:r>
      <w:r>
        <w:rPr>
          <w:rFonts w:ascii="MS Mincho" w:eastAsia="MS Mincho" w:hAnsi="MS Mincho" w:cs="MS Mincho" w:hint="eastAsia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词汇</w:t>
      </w:r>
      <w:r>
        <w:rPr>
          <w:rFonts w:ascii="MS Mincho" w:eastAsia="MS Mincho" w:hAnsi="MS Mincho" w:cs="MS Mincho" w:hint="eastAsia"/>
          <w:sz w:val="20"/>
          <w:szCs w:val="20"/>
        </w:rPr>
        <w:t>）</w:t>
      </w:r>
      <w:r>
        <w:rPr>
          <w:rFonts w:ascii="宋体" w:hAnsi="宋体" w:cs="宋体" w:hint="eastAsia"/>
          <w:sz w:val="20"/>
          <w:szCs w:val="20"/>
        </w:rPr>
        <w:t>、第四章</w:t>
      </w:r>
      <w:r>
        <w:rPr>
          <w:rFonts w:ascii="MS Mincho" w:eastAsia="MS Mincho" w:hAnsi="MS Mincho" w:cs="MS Mincho" w:hint="eastAsia"/>
          <w:sz w:val="20"/>
          <w:szCs w:val="20"/>
        </w:rPr>
        <w:t>（</w:t>
      </w:r>
      <w:r>
        <w:rPr>
          <w:rFonts w:ascii="宋体" w:hAnsi="宋体" w:cs="宋体" w:hint="eastAsia"/>
          <w:sz w:val="20"/>
          <w:szCs w:val="20"/>
        </w:rPr>
        <w:t>语法）。每周</w:t>
      </w:r>
      <w:r>
        <w:rPr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个学时，总共</w:t>
      </w:r>
      <w:r>
        <w:rPr>
          <w:sz w:val="20"/>
          <w:szCs w:val="20"/>
        </w:rPr>
        <w:t>16</w:t>
      </w:r>
      <w:r>
        <w:rPr>
          <w:rFonts w:ascii="宋体" w:hAnsi="宋体" w:cs="宋体" w:hint="eastAsia"/>
          <w:sz w:val="20"/>
          <w:szCs w:val="20"/>
        </w:rPr>
        <w:t>周</w:t>
      </w:r>
      <w:r>
        <w:rPr>
          <w:sz w:val="20"/>
          <w:szCs w:val="20"/>
        </w:rPr>
        <w:t>32</w:t>
      </w:r>
      <w:r>
        <w:rPr>
          <w:rFonts w:ascii="宋体" w:hAnsi="宋体" w:cs="宋体" w:hint="eastAsia"/>
          <w:sz w:val="20"/>
          <w:szCs w:val="20"/>
        </w:rPr>
        <w:t>学时。根据教材的内容重点篇幅多少，采用灵活课时调整展开授课。即考虑到教材每个章节的不平衡，根据内容篇幅分配课时。学生课内实践环节约为</w:t>
      </w:r>
      <w:r>
        <w:rPr>
          <w:rFonts w:ascii="宋体" w:hAnsi="宋体" w:cs="宋体"/>
          <w:sz w:val="20"/>
          <w:szCs w:val="20"/>
        </w:rPr>
        <w:t>4</w:t>
      </w:r>
      <w:r>
        <w:rPr>
          <w:rFonts w:ascii="宋体" w:hAnsi="宋体" w:cs="宋体" w:hint="eastAsia"/>
          <w:sz w:val="20"/>
          <w:szCs w:val="20"/>
        </w:rPr>
        <w:t>学时；课外练习、阅读文献及作业等时间不计在内。</w:t>
      </w:r>
    </w:p>
    <w:p w:rsidR="0018083D" w:rsidRDefault="0018083D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325"/>
        <w:gridCol w:w="384"/>
        <w:gridCol w:w="992"/>
        <w:gridCol w:w="2126"/>
        <w:gridCol w:w="4396"/>
      </w:tblGrid>
      <w:tr w:rsidR="0018083D">
        <w:trPr>
          <w:trHeight w:val="233"/>
          <w:jc w:val="center"/>
        </w:trPr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83D" w:rsidRDefault="00AD5C52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83D" w:rsidRDefault="00AD5C52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83D" w:rsidRDefault="00AD5C52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知识能力要求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83D" w:rsidRDefault="00AD5C52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教学重点与难点</w:t>
            </w:r>
          </w:p>
        </w:tc>
      </w:tr>
      <w:tr w:rsidR="0018083D">
        <w:trPr>
          <w:trHeight w:val="284"/>
          <w:jc w:val="center"/>
        </w:trPr>
        <w:tc>
          <w:tcPr>
            <w:tcW w:w="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18083D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理论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实践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83D" w:rsidRDefault="0018083D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83D" w:rsidRDefault="0018083D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83D" w:rsidRDefault="0018083D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</w:tr>
      <w:tr w:rsidR="0018083D">
        <w:trPr>
          <w:trHeight w:val="6224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cs="宋体" w:hint="eastAsia"/>
                <w:sz w:val="20"/>
                <w:szCs w:val="20"/>
              </w:rPr>
              <w:t>日语语言学的研究领域与视点，日语语音的特征与变化，语音与单词的关系，语音变化对日语的影响方面。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·了解单音音素音节（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·了解语音变化（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·了解音便与清浊（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·了解添音、略音与转呼音（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·了解特殊音的机制（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·了解声调与重音（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·了解文字种类性质（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·了解汉字的传入（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·了解假名的形成（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18083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·日语语音的物理属性</w:t>
            </w:r>
            <w:r>
              <w:rPr>
                <w:rFonts w:ascii="宋体" w:hAnsi="宋体" w:cs="宋体"/>
              </w:rPr>
              <w:t xml:space="preserve"> (1)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·语音变化对词汇的影响</w:t>
            </w:r>
            <w:r>
              <w:rPr>
                <w:rFonts w:ascii="宋体" w:hAnsi="宋体" w:cs="宋体"/>
              </w:rPr>
              <w:t>(2)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·清浊音的理解与掌握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MS Mincho" w:hAnsi="MS Mincho" w:cs="MS Mincho"/>
              </w:rPr>
              <w:t>1</w:t>
            </w:r>
            <w:r>
              <w:rPr>
                <w:rFonts w:ascii="宋体" w:hAnsi="宋体" w:cs="宋体"/>
              </w:rPr>
              <w:t>)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·日语中的汉字发展变化</w:t>
            </w:r>
            <w:r>
              <w:rPr>
                <w:rFonts w:ascii="宋体" w:hAnsi="宋体" w:cs="宋体"/>
              </w:rPr>
              <w:t>(1)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·汉字与假名的关系</w:t>
            </w:r>
            <w:r>
              <w:rPr>
                <w:rFonts w:ascii="宋体" w:hAnsi="宋体" w:cs="宋体"/>
              </w:rPr>
              <w:t>(1)</w:t>
            </w:r>
          </w:p>
          <w:p w:rsidR="0018083D" w:rsidRDefault="0018083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·日语语音从解释角度而言，具有一定的学术性特点，对目前学生来说有一定的难度，只能通过具体例子达到若干理解。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·清浊是日语词汇的显著特点之一，很难对读音规则进行归纳，因为例外的例子也不少。学习中需要理解这种特点，尤其要关注和语同汉语词汇的差异。</w:t>
            </w:r>
          </w:p>
          <w:p w:rsidR="0018083D" w:rsidRDefault="0018083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</w:tr>
      <w:tr w:rsidR="0018083D">
        <w:trPr>
          <w:trHeight w:val="5185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cs="宋体" w:hint="eastAsia"/>
                <w:sz w:val="20"/>
                <w:szCs w:val="20"/>
              </w:rPr>
              <w:t>日语词汇具有数量多结构复杂的特点。分类如“基本词汇与基础词汇”。也有词源词类语法方面的分类，多方面构成了庞大的词汇系统。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·了解罗马字的形成（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·了解词汇与单词（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·了解日语词汇与词汇体系（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·了解单词的构造（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18083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·日语词汇具有系统性，需要通过例子比较学习，并结合具体例子加深理解</w:t>
            </w:r>
            <w:r>
              <w:rPr>
                <w:rFonts w:ascii="宋体" w:hAnsi="宋体" w:cs="宋体"/>
              </w:rPr>
              <w:t>(2)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·日语词汇分类标准不同，学习中需要理解各自特点，尤其要关注词汇的各种差异</w:t>
            </w:r>
            <w:r>
              <w:rPr>
                <w:rFonts w:ascii="宋体" w:hAnsi="宋体" w:cs="宋体"/>
              </w:rPr>
              <w:t>(2)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·从词汇系统角度，观察复合词的结构类型、语音同词汇的关系。需要通过例子比较学习，并结合说明加深理解</w:t>
            </w:r>
            <w:r>
              <w:rPr>
                <w:rFonts w:ascii="宋体" w:hAnsi="宋体" w:cs="宋体"/>
              </w:rPr>
              <w:t>(2)</w:t>
            </w:r>
          </w:p>
          <w:p w:rsidR="0018083D" w:rsidRDefault="0018083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:rsidR="0018083D" w:rsidRDefault="00AD5C52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  <w:r>
              <w:rPr>
                <w:rFonts w:ascii="宋体" w:hAnsi="宋体" w:cs="宋体"/>
              </w:rPr>
              <w:t xml:space="preserve"> </w:t>
            </w:r>
          </w:p>
          <w:p w:rsidR="0018083D" w:rsidRDefault="00AD5C52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词汇的词汇体系还比较陌生</w:t>
            </w:r>
            <w:r>
              <w:rPr>
                <w:rFonts w:ascii="宋体" w:hAnsi="宋体" w:cs="宋体" w:hint="eastAsia"/>
              </w:rPr>
              <w:t>，尽量能通过本课程的学习，初步理解与熟悉重要知识点。</w:t>
            </w:r>
          </w:p>
          <w:p w:rsidR="0018083D" w:rsidRDefault="00AD5C52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·日语词汇涉及的结构范围较广，各种包含的对象内容不容易区别，需要不断积累达到记住。</w:t>
            </w:r>
          </w:p>
          <w:p w:rsidR="0018083D" w:rsidRDefault="00AD5C5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·复合词具有不同的结构类型，由于在平时教学中不太涉及，因此理解并记住受到制约。</w:t>
            </w:r>
          </w:p>
        </w:tc>
      </w:tr>
      <w:tr w:rsidR="0018083D">
        <w:trPr>
          <w:trHeight w:val="4943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lastRenderedPageBreak/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rPr>
                <w:rFonts w:ascii="宋体"/>
                <w:color w:val="FF0000"/>
              </w:rPr>
            </w:pPr>
            <w:r>
              <w:rPr>
                <w:rFonts w:cs="宋体" w:hint="eastAsia"/>
                <w:sz w:val="20"/>
                <w:szCs w:val="20"/>
              </w:rPr>
              <w:t>单词的语义可以划分多种类型，呈现出词义分类的体系性。日语单词的来源有三大类，位相也是词汇课题。其中语法最为重要</w:t>
            </w:r>
            <w:r>
              <w:rPr>
                <w:rFonts w:cs="宋体" w:hint="eastAsia"/>
                <w:color w:val="FF0000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·了解词义的分类（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·了解单词的来源（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·了解单词的位相（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·了解语法性质特点（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·了解句法的内容（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·了解词类的划分（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18083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·了解词义分类的标准与意义</w:t>
            </w:r>
            <w:r>
              <w:rPr>
                <w:rFonts w:ascii="宋体" w:hAnsi="宋体" w:cs="宋体"/>
              </w:rPr>
              <w:t>(2)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了解日语词源对日语的影响</w:t>
            </w:r>
            <w:r>
              <w:rPr>
                <w:rFonts w:ascii="宋体" w:hAnsi="宋体" w:cs="宋体"/>
              </w:rPr>
              <w:t>(1)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了解日语词汇中的位相</w:t>
            </w:r>
            <w:r>
              <w:rPr>
                <w:rFonts w:ascii="宋体" w:hAnsi="宋体" w:cs="宋体"/>
              </w:rPr>
              <w:t>(1)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了解句法在日语中的定位</w:t>
            </w:r>
            <w:r>
              <w:rPr>
                <w:rFonts w:ascii="宋体" w:hAnsi="宋体" w:cs="宋体"/>
              </w:rPr>
              <w:t>(2)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了解词类划分与汉语的差异</w:t>
            </w:r>
            <w:r>
              <w:rPr>
                <w:rFonts w:ascii="宋体" w:hAnsi="宋体" w:cs="宋体"/>
              </w:rPr>
              <w:t>(2)</w:t>
            </w:r>
          </w:p>
          <w:p w:rsidR="0018083D" w:rsidRDefault="0018083D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:rsidR="0018083D" w:rsidRDefault="00AD5C52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  <w:r>
              <w:rPr>
                <w:rFonts w:ascii="宋体" w:hAnsi="宋体" w:cs="宋体"/>
              </w:rPr>
              <w:t xml:space="preserve"> </w:t>
            </w:r>
          </w:p>
          <w:p w:rsidR="0018083D" w:rsidRDefault="00AD5C52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·不同词类的准确认定，还有一点的难度。尽量能通过本课程的学习，初步理解与熟悉重要知识点。</w:t>
            </w:r>
          </w:p>
          <w:p w:rsidR="0018083D" w:rsidRDefault="00AD5C52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·日语的汉语音读动词比较多，容易与现代汉语中的同形词混淆。这方面的正确理解很重要，需要通过对比加深理解。</w:t>
            </w:r>
          </w:p>
          <w:p w:rsidR="0018083D" w:rsidRDefault="00AD5C5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·日语的词类划分标准，与现代汉语相比有些相同哪些不同，但是教材在这方面介绍不够。</w:t>
            </w:r>
          </w:p>
        </w:tc>
      </w:tr>
      <w:tr w:rsidR="0018083D">
        <w:trPr>
          <w:trHeight w:val="4167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  <w:color w:val="FF0000"/>
              </w:rPr>
            </w:pPr>
            <w:r>
              <w:rPr>
                <w:rFonts w:ascii="宋体" w:hAnsi="宋体" w:cs="宋体" w:hint="eastAsia"/>
              </w:rPr>
              <w:t>体言在日语中占据重要地位，尤其是形式体言，经过语法化过程形成特殊用法，成为日语各类考试的重点。其次连体词、副词、接续词，也是语法重点之一。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·了解体言的性质（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·了解名词数词代词（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·了解形式体言（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·了解连体词、副词、接续词以及感叹词（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18083D">
            <w:pPr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18083D" w:rsidRDefault="00AD5C52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要求了解体言的基本性质与语法</w:t>
            </w:r>
            <w:r>
              <w:rPr>
                <w:rFonts w:ascii="宋体" w:hAnsi="宋体" w:cs="宋体"/>
              </w:rPr>
              <w:t>(1)</w:t>
            </w:r>
          </w:p>
          <w:p w:rsidR="0018083D" w:rsidRDefault="00AD5C52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·要求</w:t>
            </w:r>
            <w:r>
              <w:rPr>
                <w:rFonts w:cs="宋体" w:hint="eastAsia"/>
                <w:sz w:val="20"/>
                <w:szCs w:val="20"/>
              </w:rPr>
              <w:t>了解常用形式体言的用法</w:t>
            </w:r>
            <w:r>
              <w:rPr>
                <w:rFonts w:ascii="宋体" w:hAnsi="宋体" w:cs="宋体"/>
              </w:rPr>
              <w:t>(2)</w:t>
            </w:r>
          </w:p>
          <w:p w:rsidR="0018083D" w:rsidRDefault="00AD5C52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·要求结合专四真题的解体，加深了解形式体言在试题中的出现概率</w:t>
            </w:r>
            <w:r>
              <w:rPr>
                <w:rFonts w:ascii="宋体" w:hAnsi="宋体" w:cs="宋体"/>
              </w:rPr>
              <w:t>(1)</w:t>
            </w:r>
          </w:p>
          <w:p w:rsidR="0018083D" w:rsidRDefault="00AD5C52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·确认副词中的陈述副词种类</w:t>
            </w:r>
            <w:r>
              <w:rPr>
                <w:rFonts w:ascii="宋体" w:hAnsi="宋体" w:cs="宋体"/>
              </w:rPr>
              <w:t>(1)</w:t>
            </w:r>
          </w:p>
          <w:p w:rsidR="0018083D" w:rsidRDefault="00AD5C52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·确认接续词的接续功能特点</w:t>
            </w:r>
            <w:r>
              <w:rPr>
                <w:rFonts w:ascii="宋体" w:hAnsi="宋体" w:cs="宋体"/>
              </w:rPr>
              <w:t>(1)</w:t>
            </w:r>
          </w:p>
          <w:p w:rsidR="0018083D" w:rsidRDefault="0018083D">
            <w:pPr>
              <w:jc w:val="left"/>
              <w:rPr>
                <w:rFonts w:ascii="宋体"/>
              </w:rPr>
            </w:pPr>
          </w:p>
          <w:p w:rsidR="0018083D" w:rsidRDefault="00AD5C52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</w:p>
          <w:p w:rsidR="0018083D" w:rsidRDefault="00AD5C52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·形式体言的语义较多</w:t>
            </w:r>
            <w:r>
              <w:rPr>
                <w:rFonts w:ascii="MS Mincho" w:hAnsi="MS Mincho" w:cs="宋体" w:hint="eastAsia"/>
              </w:rPr>
              <w:t>，制约了理解与使用空间。这种学习比较花费时间，需要不断对比加深理解。</w:t>
            </w:r>
          </w:p>
          <w:p w:rsidR="0018083D" w:rsidRDefault="00AD5C52">
            <w:pPr>
              <w:jc w:val="left"/>
              <w:rPr>
                <w:rFonts w:ascii="MS Mincho" w:eastAsia="MS Mincho"/>
              </w:rPr>
            </w:pPr>
            <w:r>
              <w:rPr>
                <w:rFonts w:ascii="宋体" w:hAnsi="宋体" w:cs="宋体" w:hint="eastAsia"/>
              </w:rPr>
              <w:t>·陈述副词具有搭配特征</w:t>
            </w:r>
            <w:r>
              <w:rPr>
                <w:rFonts w:ascii="MS Mincho" w:hAnsi="MS Mincho" w:cs="宋体" w:hint="eastAsia"/>
              </w:rPr>
              <w:t>，也是引起误用的原因，需要化时间进行整理归类，因此重要的是平时的积累。</w:t>
            </w:r>
          </w:p>
          <w:p w:rsidR="0018083D" w:rsidRDefault="00AD5C52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·接续词具有多种类型</w:t>
            </w:r>
            <w:r>
              <w:rPr>
                <w:rFonts w:ascii="MS Mincho" w:hAnsi="MS Mincho" w:cs="宋体" w:hint="eastAsia"/>
              </w:rPr>
              <w:t>，其中近义接续词也不少，对正确理解使用带来困难，需要耐心比较逐渐扩大知识面。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18083D">
        <w:trPr>
          <w:trHeight w:val="4167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lastRenderedPageBreak/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ind w:firstLineChars="50" w:firstLine="105"/>
              <w:rPr>
                <w:rFonts w:ascii="宋体"/>
              </w:rPr>
            </w:pPr>
            <w:r>
              <w:rPr>
                <w:rFonts w:ascii="MS Mincho" w:hAnsi="MS Mincho" w:cs="宋体" w:hint="eastAsia"/>
              </w:rPr>
              <w:t>日语的基本助动词与常用助词。这些助动词与助词，已经</w:t>
            </w:r>
            <w:r>
              <w:rPr>
                <w:rFonts w:ascii="宋体" w:hAnsi="宋体" w:cs="宋体" w:hint="eastAsia"/>
              </w:rPr>
              <w:t>成为日语各类考试的重点。助词中的接续助词与副助词，是助词的重中之重。其次敬语内容也需重视，其</w:t>
            </w:r>
            <w:r>
              <w:rPr>
                <w:rFonts w:ascii="MS Mincho" w:hAnsi="MS Mincho" w:cs="宋体" w:hint="eastAsia"/>
              </w:rPr>
              <w:t>复杂性也成为各类考试的内容之一。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·了解助动词性质分类（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·了解助动词问题点（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·了解助词性质与格助词（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·了解接续助词与副助词（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·了解敬语性质分类（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18083D">
            <w:pPr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:rsidR="0018083D" w:rsidRDefault="00AD5C52">
            <w:pPr>
              <w:snapToGrid w:val="0"/>
              <w:spacing w:line="288" w:lineRule="auto"/>
              <w:rPr>
                <w:rFonts w:ascii="MingLiU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·助动词的分类与及其问题点</w:t>
            </w:r>
            <w:r>
              <w:rPr>
                <w:rFonts w:ascii="MingLiU" w:cs="宋体" w:hint="eastAsia"/>
                <w:sz w:val="20"/>
                <w:szCs w:val="20"/>
              </w:rPr>
              <w:t>、容易在使用中忽然</w:t>
            </w:r>
            <w:r>
              <w:rPr>
                <w:rFonts w:ascii="宋体" w:hAnsi="宋体" w:cs="宋体"/>
              </w:rPr>
              <w:t>(1.5)</w:t>
            </w:r>
          </w:p>
          <w:p w:rsidR="0018083D" w:rsidRDefault="00AD5C52">
            <w:pPr>
              <w:snapToGrid w:val="0"/>
              <w:spacing w:line="288" w:lineRule="auto"/>
              <w:rPr>
                <w:rFonts w:ascii="MingLiU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·了解助词形成历史</w:t>
            </w:r>
            <w:r>
              <w:rPr>
                <w:rFonts w:ascii="宋体" w:hAnsi="宋体" w:cs="宋体"/>
              </w:rPr>
              <w:t>(1.5)</w:t>
            </w:r>
          </w:p>
          <w:p w:rsidR="0018083D" w:rsidRDefault="00AD5C52">
            <w:pPr>
              <w:snapToGrid w:val="0"/>
              <w:spacing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·动词助动词使用过程</w:t>
            </w:r>
            <w:r>
              <w:rPr>
                <w:rFonts w:ascii="宋体" w:hAnsi="宋体" w:cs="宋体"/>
              </w:rPr>
              <w:t>(1.5)</w:t>
            </w:r>
          </w:p>
          <w:p w:rsidR="0018083D" w:rsidRDefault="00AD5C52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·掌握日语的正确书写格式（</w:t>
            </w:r>
            <w:r>
              <w:rPr>
                <w:rFonts w:ascii="宋体" w:hAnsi="宋体" w:cs="宋体"/>
              </w:rPr>
              <w:t>1.5</w:t>
            </w:r>
            <w:r>
              <w:rPr>
                <w:rFonts w:ascii="宋体" w:hAnsi="宋体" w:cs="宋体" w:hint="eastAsia"/>
              </w:rPr>
              <w:t>）</w:t>
            </w:r>
          </w:p>
          <w:p w:rsidR="0018083D" w:rsidRDefault="0018083D">
            <w:pPr>
              <w:jc w:val="left"/>
              <w:rPr>
                <w:rFonts w:ascii="宋体"/>
              </w:rPr>
            </w:pPr>
          </w:p>
          <w:p w:rsidR="0018083D" w:rsidRDefault="00AD5C52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</w:p>
          <w:p w:rsidR="0018083D" w:rsidRDefault="00AD5C52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·不同助词的正确使用较难把握</w:t>
            </w:r>
          </w:p>
          <w:p w:rsidR="0018083D" w:rsidRDefault="00AD5C52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·助动词的正确使用仍有难度</w:t>
            </w:r>
          </w:p>
          <w:p w:rsidR="0018083D" w:rsidRDefault="00AD5C52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·敬语的正确使用需要理解误用原因</w:t>
            </w:r>
          </w:p>
        </w:tc>
      </w:tr>
    </w:tbl>
    <w:p w:rsidR="0018083D" w:rsidRDefault="0018083D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:rsidR="0018083D" w:rsidRDefault="0018083D">
      <w:pPr>
        <w:snapToGrid w:val="0"/>
        <w:spacing w:line="288" w:lineRule="auto"/>
        <w:ind w:right="2520" w:firstLineChars="200" w:firstLine="480"/>
        <w:rPr>
          <w:rFonts w:ascii="黑体" w:eastAsia="黑体" w:hAnsi="宋体" w:cs="黑体"/>
          <w:sz w:val="24"/>
          <w:szCs w:val="24"/>
        </w:rPr>
      </w:pPr>
    </w:p>
    <w:p w:rsidR="0018083D" w:rsidRDefault="00AD5C52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七、评价方式与成绩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18083D">
        <w:tc>
          <w:tcPr>
            <w:tcW w:w="1809" w:type="dxa"/>
          </w:tcPr>
          <w:p w:rsidR="0018083D" w:rsidRDefault="00AD5C52">
            <w:pPr>
              <w:snapToGrid w:val="0"/>
              <w:spacing w:beforeLines="50" w:before="156" w:afterLines="50" w:after="156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总评构成（</w:t>
            </w:r>
            <w:r>
              <w:rPr>
                <w:rFonts w:ascii="宋体" w:hAnsi="宋体" w:cs="宋体"/>
              </w:rPr>
              <w:t>1+X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103" w:type="dxa"/>
            <w:tcBorders>
              <w:left w:val="nil"/>
            </w:tcBorders>
          </w:tcPr>
          <w:p w:rsidR="0018083D" w:rsidRDefault="00AD5C52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评价方式</w:t>
            </w:r>
          </w:p>
        </w:tc>
        <w:tc>
          <w:tcPr>
            <w:tcW w:w="1843" w:type="dxa"/>
            <w:tcBorders>
              <w:left w:val="nil"/>
            </w:tcBorders>
          </w:tcPr>
          <w:p w:rsidR="0018083D" w:rsidRDefault="00AD5C52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占比</w:t>
            </w:r>
          </w:p>
        </w:tc>
      </w:tr>
      <w:tr w:rsidR="0018083D">
        <w:tc>
          <w:tcPr>
            <w:tcW w:w="1809" w:type="dxa"/>
          </w:tcPr>
          <w:p w:rsidR="0018083D" w:rsidRDefault="00AD5C52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5103" w:type="dxa"/>
            <w:tcBorders>
              <w:left w:val="nil"/>
            </w:tcBorders>
          </w:tcPr>
          <w:p w:rsidR="0018083D" w:rsidRDefault="00AD5C52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闭卷考试</w:t>
            </w:r>
          </w:p>
        </w:tc>
        <w:tc>
          <w:tcPr>
            <w:tcW w:w="1843" w:type="dxa"/>
            <w:tcBorders>
              <w:left w:val="nil"/>
            </w:tcBorders>
          </w:tcPr>
          <w:p w:rsidR="0018083D" w:rsidRDefault="00AD5C52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60%</w:t>
            </w:r>
          </w:p>
        </w:tc>
      </w:tr>
      <w:tr w:rsidR="0018083D">
        <w:tc>
          <w:tcPr>
            <w:tcW w:w="1809" w:type="dxa"/>
          </w:tcPr>
          <w:p w:rsidR="0018083D" w:rsidRDefault="00AD5C52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X1</w:t>
            </w:r>
          </w:p>
        </w:tc>
        <w:tc>
          <w:tcPr>
            <w:tcW w:w="5103" w:type="dxa"/>
            <w:tcBorders>
              <w:left w:val="nil"/>
            </w:tcBorders>
          </w:tcPr>
          <w:p w:rsidR="0018083D" w:rsidRDefault="00AD5C52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小测试、综合练习</w:t>
            </w:r>
          </w:p>
        </w:tc>
        <w:tc>
          <w:tcPr>
            <w:tcW w:w="1843" w:type="dxa"/>
            <w:tcBorders>
              <w:left w:val="nil"/>
            </w:tcBorders>
          </w:tcPr>
          <w:p w:rsidR="0018083D" w:rsidRDefault="00AD5C52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15%</w:t>
            </w:r>
          </w:p>
        </w:tc>
      </w:tr>
      <w:tr w:rsidR="0018083D">
        <w:tc>
          <w:tcPr>
            <w:tcW w:w="1809" w:type="dxa"/>
          </w:tcPr>
          <w:p w:rsidR="0018083D" w:rsidRDefault="00AD5C52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X2</w:t>
            </w:r>
          </w:p>
        </w:tc>
        <w:tc>
          <w:tcPr>
            <w:tcW w:w="5103" w:type="dxa"/>
            <w:tcBorders>
              <w:left w:val="nil"/>
            </w:tcBorders>
          </w:tcPr>
          <w:p w:rsidR="0018083D" w:rsidRDefault="00AD5C52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小测试、随堂测验</w:t>
            </w:r>
          </w:p>
        </w:tc>
        <w:tc>
          <w:tcPr>
            <w:tcW w:w="1843" w:type="dxa"/>
            <w:tcBorders>
              <w:left w:val="nil"/>
            </w:tcBorders>
          </w:tcPr>
          <w:p w:rsidR="0018083D" w:rsidRDefault="00AD5C52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10%</w:t>
            </w:r>
          </w:p>
        </w:tc>
      </w:tr>
      <w:tr w:rsidR="0018083D">
        <w:tc>
          <w:tcPr>
            <w:tcW w:w="1809" w:type="dxa"/>
          </w:tcPr>
          <w:p w:rsidR="0018083D" w:rsidRDefault="00AD5C52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X3</w:t>
            </w:r>
          </w:p>
        </w:tc>
        <w:tc>
          <w:tcPr>
            <w:tcW w:w="5103" w:type="dxa"/>
            <w:tcBorders>
              <w:left w:val="nil"/>
            </w:tcBorders>
          </w:tcPr>
          <w:p w:rsidR="0018083D" w:rsidRDefault="00AD5C52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小测试、大作业</w:t>
            </w:r>
          </w:p>
        </w:tc>
        <w:tc>
          <w:tcPr>
            <w:tcW w:w="1843" w:type="dxa"/>
            <w:tcBorders>
              <w:left w:val="nil"/>
            </w:tcBorders>
          </w:tcPr>
          <w:p w:rsidR="0018083D" w:rsidRDefault="00AD5C52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15%</w:t>
            </w:r>
          </w:p>
        </w:tc>
      </w:tr>
    </w:tbl>
    <w:p w:rsidR="0018083D" w:rsidRDefault="0018083D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  <w:szCs w:val="24"/>
        </w:rPr>
      </w:pPr>
    </w:p>
    <w:p w:rsidR="0018083D" w:rsidRDefault="0018083D">
      <w:pPr>
        <w:snapToGrid w:val="0"/>
        <w:spacing w:line="288" w:lineRule="auto"/>
        <w:ind w:firstLineChars="50" w:firstLine="120"/>
        <w:rPr>
          <w:rFonts w:ascii="黑体" w:eastAsia="黑体" w:hAnsi="宋体"/>
          <w:sz w:val="24"/>
          <w:szCs w:val="24"/>
        </w:rPr>
      </w:pPr>
    </w:p>
    <w:p w:rsidR="00AD5C52" w:rsidRDefault="00AD5C52">
      <w:pPr>
        <w:snapToGrid w:val="0"/>
        <w:spacing w:line="288" w:lineRule="auto"/>
        <w:ind w:firstLineChars="50" w:firstLine="105"/>
      </w:pPr>
      <w:r>
        <w:rPr>
          <w:rFonts w:ascii="宋体" w:hAnsi="宋体" w:cs="宋体" w:hint="eastAsia"/>
        </w:rPr>
        <w:t>撰写人：</w:t>
      </w:r>
      <w:r>
        <w:rPr>
          <w:noProof/>
        </w:rPr>
        <w:drawing>
          <wp:inline distT="0" distB="0" distL="114300" distR="114300">
            <wp:extent cx="758825" cy="276860"/>
            <wp:effectExtent l="0" t="0" r="3175" b="8890"/>
            <wp:docPr id="5" name="图片 1" descr="dcd2a6280861b3352353d386ddf6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cd2a6280861b3352353d386ddf608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2768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rFonts w:ascii="宋体" w:hAnsi="宋体" w:cs="宋体" w:hint="eastAsia"/>
        </w:rPr>
        <w:t>主任审核签名：</w:t>
      </w:r>
      <w:r>
        <w:t xml:space="preserve">  </w:t>
      </w:r>
      <w:r>
        <w:rPr>
          <w:noProof/>
        </w:rPr>
        <w:drawing>
          <wp:inline distT="0" distB="0" distL="0" distR="0" wp14:anchorId="1FDFE003" wp14:editId="5637C65C">
            <wp:extent cx="695325" cy="375285"/>
            <wp:effectExtent l="0" t="0" r="9525" b="571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hint="eastAsia"/>
        </w:rPr>
        <w:t xml:space="preserve">    </w:t>
      </w:r>
    </w:p>
    <w:p w:rsidR="0018083D" w:rsidRDefault="00AD5C52" w:rsidP="00AD5C52">
      <w:pPr>
        <w:snapToGrid w:val="0"/>
        <w:spacing w:line="288" w:lineRule="auto"/>
        <w:ind w:firstLineChars="1550" w:firstLine="3255"/>
      </w:pPr>
      <w:r>
        <w:rPr>
          <w:rFonts w:ascii="宋体" w:hAnsi="宋体" w:cs="宋体" w:hint="eastAsia"/>
        </w:rPr>
        <w:t>审核时间：2023.2.10</w:t>
      </w:r>
      <w:bookmarkStart w:id="0" w:name="_GoBack"/>
      <w:bookmarkEnd w:id="0"/>
    </w:p>
    <w:sectPr w:rsidR="00180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NjU3ZGE0Y2E4OTdjZmZhNzllYmQwNzQ0YmUwYTIifQ=="/>
  </w:docVars>
  <w:rsids>
    <w:rsidRoot w:val="0018083D"/>
    <w:rsid w:val="0018083D"/>
    <w:rsid w:val="00AD5C52"/>
    <w:rsid w:val="035F482C"/>
    <w:rsid w:val="12901B3F"/>
    <w:rsid w:val="20715535"/>
    <w:rsid w:val="24313600"/>
    <w:rsid w:val="470548CA"/>
    <w:rsid w:val="7A3C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77125C3-66EC-497C-B7A2-F2F4DCF9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2"/>
      <w:szCs w:val="22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758</Words>
  <Characters>4325</Characters>
  <Application>Microsoft Office Word</Application>
  <DocSecurity>0</DocSecurity>
  <Lines>36</Lines>
  <Paragraphs>10</Paragraphs>
  <ScaleCrop>false</ScaleCrop>
  <Company>China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【日语词汇学】</dc:title>
  <dc:creator>juvg</dc:creator>
  <cp:lastModifiedBy>Gench</cp:lastModifiedBy>
  <cp:revision>13</cp:revision>
  <cp:lastPrinted>2023-02-17T11:31:00Z</cp:lastPrinted>
  <dcterms:created xsi:type="dcterms:W3CDTF">2020-02-16T09:08:00Z</dcterms:created>
  <dcterms:modified xsi:type="dcterms:W3CDTF">2023-02-22T05:20:00Z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57D5436CA10348B3A5861C12CC086118</vt:lpwstr>
  </property>
</Properties>
</file>